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16B54" w14:textId="77777777" w:rsidR="00C97221" w:rsidRDefault="00C97221" w:rsidP="002B271A">
      <w:pPr>
        <w:contextualSpacing/>
        <w:jc w:val="center"/>
        <w:rPr>
          <w:rFonts w:cs="Times New Roman"/>
          <w:b/>
          <w:szCs w:val="24"/>
        </w:rPr>
      </w:pPr>
    </w:p>
    <w:p w14:paraId="385747DB" w14:textId="77777777" w:rsidR="0046191A" w:rsidRDefault="0046191A" w:rsidP="002B271A">
      <w:pPr>
        <w:contextualSpacing/>
        <w:jc w:val="center"/>
        <w:rPr>
          <w:rFonts w:cs="Times New Roman"/>
          <w:b/>
          <w:szCs w:val="24"/>
        </w:rPr>
      </w:pPr>
    </w:p>
    <w:p w14:paraId="076C77D3" w14:textId="77777777" w:rsidR="0046191A" w:rsidRDefault="0046191A" w:rsidP="002B271A">
      <w:pPr>
        <w:contextualSpacing/>
        <w:jc w:val="center"/>
        <w:rPr>
          <w:rFonts w:cs="Times New Roman"/>
          <w:b/>
          <w:szCs w:val="24"/>
        </w:rPr>
      </w:pPr>
    </w:p>
    <w:p w14:paraId="53BD2483" w14:textId="77777777" w:rsidR="00C97221" w:rsidRDefault="00C97221" w:rsidP="002B271A">
      <w:pPr>
        <w:contextualSpacing/>
        <w:jc w:val="center"/>
        <w:rPr>
          <w:rFonts w:cs="Times New Roman"/>
          <w:b/>
          <w:szCs w:val="24"/>
        </w:rPr>
      </w:pPr>
    </w:p>
    <w:p w14:paraId="09FEA115" w14:textId="77777777" w:rsidR="00C97221" w:rsidRDefault="00C97221" w:rsidP="002B271A">
      <w:pPr>
        <w:contextualSpacing/>
        <w:jc w:val="center"/>
        <w:rPr>
          <w:rFonts w:cs="Times New Roman"/>
          <w:b/>
          <w:szCs w:val="24"/>
        </w:rPr>
      </w:pPr>
    </w:p>
    <w:p w14:paraId="3D8A6A39" w14:textId="77777777" w:rsidR="00C97221" w:rsidRDefault="00C97221" w:rsidP="002B271A">
      <w:pPr>
        <w:contextualSpacing/>
        <w:jc w:val="center"/>
        <w:rPr>
          <w:rFonts w:cs="Times New Roman"/>
          <w:b/>
          <w:szCs w:val="24"/>
        </w:rPr>
      </w:pPr>
    </w:p>
    <w:p w14:paraId="38074B03" w14:textId="77777777" w:rsidR="00C97221" w:rsidRDefault="00C97221" w:rsidP="002B271A">
      <w:pPr>
        <w:contextualSpacing/>
        <w:jc w:val="center"/>
        <w:rPr>
          <w:rFonts w:cs="Times New Roman"/>
          <w:b/>
          <w:szCs w:val="24"/>
        </w:rPr>
      </w:pPr>
    </w:p>
    <w:p w14:paraId="3DF5CBAB" w14:textId="77777777" w:rsidR="00C97221" w:rsidRDefault="00C97221" w:rsidP="002B271A">
      <w:pPr>
        <w:contextualSpacing/>
        <w:jc w:val="center"/>
        <w:rPr>
          <w:rFonts w:cs="Times New Roman"/>
          <w:b/>
          <w:szCs w:val="24"/>
        </w:rPr>
      </w:pPr>
    </w:p>
    <w:p w14:paraId="422D8DD2" w14:textId="77777777" w:rsidR="00C97221" w:rsidRDefault="00C97221" w:rsidP="002B271A">
      <w:pPr>
        <w:contextualSpacing/>
        <w:jc w:val="center"/>
        <w:rPr>
          <w:rFonts w:cs="Times New Roman"/>
          <w:b/>
          <w:szCs w:val="24"/>
        </w:rPr>
      </w:pPr>
    </w:p>
    <w:p w14:paraId="58709FF1" w14:textId="77777777" w:rsidR="00C97221" w:rsidRDefault="00C97221" w:rsidP="002B271A">
      <w:pPr>
        <w:contextualSpacing/>
        <w:jc w:val="center"/>
        <w:rPr>
          <w:rFonts w:cs="Times New Roman"/>
          <w:b/>
          <w:szCs w:val="24"/>
        </w:rPr>
      </w:pPr>
    </w:p>
    <w:p w14:paraId="659C3436" w14:textId="77777777" w:rsidR="00D722F9" w:rsidRDefault="002B271A" w:rsidP="00E53AA4">
      <w:pPr>
        <w:contextualSpacing/>
        <w:jc w:val="center"/>
        <w:rPr>
          <w:rFonts w:cs="Times New Roman"/>
          <w:b/>
          <w:szCs w:val="24"/>
        </w:rPr>
      </w:pPr>
      <w:r w:rsidRPr="00A105DF">
        <w:rPr>
          <w:rFonts w:cs="Times New Roman"/>
          <w:b/>
          <w:szCs w:val="24"/>
        </w:rPr>
        <w:t xml:space="preserve">ORDER </w:t>
      </w:r>
      <w:r w:rsidR="00E53AA4">
        <w:rPr>
          <w:rFonts w:cs="Times New Roman"/>
          <w:b/>
          <w:szCs w:val="24"/>
        </w:rPr>
        <w:t xml:space="preserve">CLARIFYING </w:t>
      </w:r>
      <w:r w:rsidR="00DD4193">
        <w:rPr>
          <w:rFonts w:cs="Times New Roman"/>
          <w:b/>
          <w:szCs w:val="24"/>
        </w:rPr>
        <w:t xml:space="preserve">THE </w:t>
      </w:r>
      <w:r w:rsidR="00E53AA4">
        <w:rPr>
          <w:rFonts w:cs="Times New Roman"/>
          <w:b/>
          <w:szCs w:val="24"/>
        </w:rPr>
        <w:t xml:space="preserve">PROGRESSION OF </w:t>
      </w:r>
      <w:r w:rsidR="00DD4193">
        <w:rPr>
          <w:rFonts w:cs="Times New Roman"/>
          <w:b/>
          <w:szCs w:val="24"/>
        </w:rPr>
        <w:t xml:space="preserve">THE COMMONWEALTH’S </w:t>
      </w:r>
      <w:r w:rsidR="00E53AA4">
        <w:rPr>
          <w:rFonts w:cs="Times New Roman"/>
          <w:b/>
          <w:szCs w:val="24"/>
        </w:rPr>
        <w:t xml:space="preserve">PHASED WORKPLACE RE-OPENING </w:t>
      </w:r>
      <w:r w:rsidR="00175186">
        <w:rPr>
          <w:rFonts w:cs="Times New Roman"/>
          <w:b/>
          <w:szCs w:val="24"/>
        </w:rPr>
        <w:t xml:space="preserve">PLAN </w:t>
      </w:r>
      <w:r w:rsidR="00E53AA4">
        <w:rPr>
          <w:rFonts w:cs="Times New Roman"/>
          <w:b/>
          <w:szCs w:val="24"/>
        </w:rPr>
        <w:t xml:space="preserve">AND AUTHORIZING </w:t>
      </w:r>
    </w:p>
    <w:p w14:paraId="58CEBE9E" w14:textId="7D2EC0EE" w:rsidR="00104767" w:rsidRDefault="00A2150D" w:rsidP="00FC3B23">
      <w:pPr>
        <w:contextualSpacing/>
        <w:jc w:val="center"/>
        <w:rPr>
          <w:rFonts w:cs="Times New Roman"/>
          <w:b/>
          <w:szCs w:val="24"/>
        </w:rPr>
      </w:pPr>
      <w:r>
        <w:rPr>
          <w:rFonts w:cs="Times New Roman"/>
          <w:b/>
          <w:szCs w:val="24"/>
        </w:rPr>
        <w:t>CERTAIN RE</w:t>
      </w:r>
      <w:r w:rsidR="00D722F9">
        <w:rPr>
          <w:rFonts w:cs="Times New Roman"/>
          <w:b/>
          <w:szCs w:val="24"/>
        </w:rPr>
        <w:t>-</w:t>
      </w:r>
      <w:r>
        <w:rPr>
          <w:rFonts w:cs="Times New Roman"/>
          <w:b/>
          <w:szCs w:val="24"/>
        </w:rPr>
        <w:t xml:space="preserve">OPENING </w:t>
      </w:r>
      <w:r w:rsidR="00E53AA4">
        <w:rPr>
          <w:rFonts w:cs="Times New Roman"/>
          <w:b/>
          <w:szCs w:val="24"/>
        </w:rPr>
        <w:t xml:space="preserve">PREPARATIONS AT PHASE II WORKPLACES </w:t>
      </w:r>
    </w:p>
    <w:p w14:paraId="2B311D82" w14:textId="77777777" w:rsidR="00C97221" w:rsidRPr="00C97221" w:rsidRDefault="00C97221" w:rsidP="00C97221">
      <w:pPr>
        <w:spacing w:after="120" w:line="240" w:lineRule="auto"/>
        <w:contextualSpacing/>
        <w:jc w:val="center"/>
        <w:rPr>
          <w:rFonts w:cs="Times New Roman"/>
          <w:b/>
          <w:szCs w:val="24"/>
        </w:rPr>
      </w:pPr>
    </w:p>
    <w:p w14:paraId="1060893E" w14:textId="05AC5922" w:rsidR="002B271A" w:rsidRDefault="002B271A" w:rsidP="00C97221">
      <w:pPr>
        <w:spacing w:after="120" w:line="240" w:lineRule="auto"/>
        <w:contextualSpacing/>
        <w:jc w:val="center"/>
        <w:rPr>
          <w:rFonts w:cs="Times New Roman"/>
          <w:szCs w:val="24"/>
          <w:u w:val="single"/>
        </w:rPr>
      </w:pPr>
      <w:r w:rsidRPr="002108CA">
        <w:rPr>
          <w:rFonts w:cs="Times New Roman"/>
          <w:szCs w:val="24"/>
          <w:u w:val="single"/>
        </w:rPr>
        <w:t xml:space="preserve">COVID-19 Order </w:t>
      </w:r>
      <w:r>
        <w:rPr>
          <w:rFonts w:cs="Times New Roman"/>
          <w:szCs w:val="24"/>
          <w:u w:val="single"/>
        </w:rPr>
        <w:t xml:space="preserve">No. </w:t>
      </w:r>
      <w:r w:rsidR="00C72DF3">
        <w:rPr>
          <w:rFonts w:cs="Times New Roman"/>
          <w:szCs w:val="24"/>
          <w:u w:val="single"/>
        </w:rPr>
        <w:t>35</w:t>
      </w:r>
    </w:p>
    <w:p w14:paraId="16656F35" w14:textId="77777777" w:rsidR="00C21CD9" w:rsidRDefault="00C21CD9" w:rsidP="00C97221">
      <w:pPr>
        <w:spacing w:after="120" w:line="240" w:lineRule="auto"/>
        <w:contextualSpacing/>
        <w:jc w:val="center"/>
        <w:rPr>
          <w:rFonts w:cs="Times New Roman"/>
          <w:szCs w:val="24"/>
        </w:rPr>
      </w:pPr>
    </w:p>
    <w:p w14:paraId="0EEADA73" w14:textId="77777777" w:rsidR="002B271A" w:rsidRDefault="002B271A" w:rsidP="002B271A">
      <w:pPr>
        <w:ind w:firstLine="720"/>
        <w:rPr>
          <w:rFonts w:cs="Times New Roman"/>
          <w:szCs w:val="24"/>
        </w:rPr>
      </w:pPr>
      <w:r w:rsidRPr="00C162B8">
        <w:rPr>
          <w:rFonts w:cs="Times New Roman"/>
          <w:b/>
          <w:szCs w:val="24"/>
        </w:rPr>
        <w:t>WHEREAS</w:t>
      </w:r>
      <w:r w:rsidRPr="006B3621">
        <w:rPr>
          <w:rFonts w:cs="Times New Roman"/>
          <w:b/>
          <w:bCs/>
          <w:szCs w:val="24"/>
        </w:rPr>
        <w:t>,</w:t>
      </w:r>
      <w:r>
        <w:rPr>
          <w:rFonts w:cs="Times New Roman"/>
          <w:szCs w:val="24"/>
        </w:rPr>
        <w:t xml:space="preserve"> on March 10, 2020, I, Charles D. Baker, Governor of the Commonwealth of Massachusetts, acting pursuant to </w:t>
      </w:r>
      <w:r w:rsidRPr="00617320">
        <w:rPr>
          <w:rFonts w:cs="Times New Roman"/>
          <w:szCs w:val="24"/>
        </w:rPr>
        <w:t>the powers provided by Chapter 639 of the Acts of 1950 and Section 2A of Chapter 17 of the General Laws</w:t>
      </w:r>
      <w:r>
        <w:rPr>
          <w:rFonts w:cs="Times New Roman"/>
          <w:szCs w:val="24"/>
        </w:rPr>
        <w:t xml:space="preserve">, declared that there now exists in the Commonwealth of Massachusetts a state of emergency due to the outbreak of </w:t>
      </w:r>
      <w:r w:rsidRPr="00617320">
        <w:rPr>
          <w:rFonts w:cs="Times New Roman"/>
          <w:szCs w:val="24"/>
        </w:rPr>
        <w:t>the 2019</w:t>
      </w:r>
      <w:r>
        <w:rPr>
          <w:rFonts w:cs="Times New Roman"/>
          <w:szCs w:val="24"/>
        </w:rPr>
        <w:t xml:space="preserve"> novel Coronavirus (“COVID-19”); </w:t>
      </w:r>
    </w:p>
    <w:p w14:paraId="62CB27D8" w14:textId="0DDF1DA7" w:rsidR="002B271A" w:rsidRDefault="002B271A" w:rsidP="002B271A">
      <w:pPr>
        <w:ind w:firstLine="720"/>
        <w:rPr>
          <w:rFonts w:cs="Times New Roman"/>
          <w:szCs w:val="24"/>
        </w:rPr>
      </w:pPr>
      <w:r w:rsidRPr="00C162B8">
        <w:rPr>
          <w:rFonts w:cs="Times New Roman"/>
          <w:b/>
          <w:szCs w:val="24"/>
        </w:rPr>
        <w:t>WHEREAS</w:t>
      </w:r>
      <w:r w:rsidRPr="006B3621">
        <w:rPr>
          <w:rFonts w:cs="Times New Roman"/>
          <w:b/>
          <w:bCs/>
          <w:szCs w:val="24"/>
        </w:rPr>
        <w:t>,</w:t>
      </w:r>
      <w:r>
        <w:rPr>
          <w:rFonts w:cs="Times New Roman"/>
          <w:szCs w:val="24"/>
        </w:rPr>
        <w:t xml:space="preserve"> o</w:t>
      </w:r>
      <w:r w:rsidRPr="008422EF">
        <w:rPr>
          <w:rFonts w:cs="Times New Roman"/>
          <w:szCs w:val="24"/>
        </w:rPr>
        <w:t xml:space="preserve">n March 11, </w:t>
      </w:r>
      <w:r>
        <w:rPr>
          <w:rFonts w:cs="Times New Roman"/>
          <w:szCs w:val="24"/>
        </w:rPr>
        <w:t xml:space="preserve">2020, </w:t>
      </w:r>
      <w:r w:rsidRPr="008422EF">
        <w:rPr>
          <w:rFonts w:cs="Times New Roman"/>
          <w:szCs w:val="24"/>
        </w:rPr>
        <w:t>the COVID-19 outbreak was characterized as a pandemic by the W</w:t>
      </w:r>
      <w:r>
        <w:rPr>
          <w:rFonts w:cs="Times New Roman"/>
          <w:szCs w:val="24"/>
        </w:rPr>
        <w:t xml:space="preserve">orld </w:t>
      </w:r>
      <w:r w:rsidRPr="008422EF">
        <w:rPr>
          <w:rFonts w:cs="Times New Roman"/>
          <w:szCs w:val="24"/>
        </w:rPr>
        <w:t>H</w:t>
      </w:r>
      <w:r>
        <w:rPr>
          <w:rFonts w:cs="Times New Roman"/>
          <w:szCs w:val="24"/>
        </w:rPr>
        <w:t xml:space="preserve">ealth </w:t>
      </w:r>
      <w:proofErr w:type="gramStart"/>
      <w:r w:rsidRPr="008422EF">
        <w:rPr>
          <w:rFonts w:cs="Times New Roman"/>
          <w:szCs w:val="24"/>
        </w:rPr>
        <w:t>O</w:t>
      </w:r>
      <w:r>
        <w:rPr>
          <w:rFonts w:cs="Times New Roman"/>
          <w:szCs w:val="24"/>
        </w:rPr>
        <w:t>rganization;</w:t>
      </w:r>
      <w:proofErr w:type="gramEnd"/>
      <w:r>
        <w:rPr>
          <w:rFonts w:cs="Times New Roman"/>
          <w:szCs w:val="24"/>
        </w:rPr>
        <w:t xml:space="preserve"> </w:t>
      </w:r>
    </w:p>
    <w:p w14:paraId="438139B4" w14:textId="015E3365" w:rsidR="00104767" w:rsidRDefault="00104767" w:rsidP="002B271A">
      <w:pPr>
        <w:ind w:firstLine="720"/>
        <w:rPr>
          <w:rFonts w:cs="Times New Roman"/>
          <w:szCs w:val="24"/>
        </w:rPr>
      </w:pPr>
      <w:r>
        <w:rPr>
          <w:rFonts w:cs="Times New Roman"/>
          <w:b/>
          <w:szCs w:val="24"/>
        </w:rPr>
        <w:t xml:space="preserve">WHEREAS, </w:t>
      </w:r>
      <w:r>
        <w:rPr>
          <w:rFonts w:cs="Times New Roman"/>
          <w:szCs w:val="24"/>
        </w:rPr>
        <w:t>the Federal Centers for Disease Control have advised that COVID-19 is spread mainly by person to person contact and that the best means of slowing the spread of the virus is through practicing social distancing and protecting oneself and others by minimizing personal contact with environments where this potentially deadly virus may be transmitted;</w:t>
      </w:r>
    </w:p>
    <w:p w14:paraId="4F390303" w14:textId="0E261852" w:rsidR="0067006C" w:rsidRDefault="0067006C" w:rsidP="002B271A">
      <w:pPr>
        <w:ind w:firstLine="720"/>
        <w:rPr>
          <w:rFonts w:cs="Times New Roman"/>
          <w:szCs w:val="24"/>
        </w:rPr>
      </w:pPr>
      <w:r>
        <w:rPr>
          <w:rFonts w:cs="Times New Roman"/>
          <w:b/>
          <w:bCs/>
          <w:szCs w:val="24"/>
        </w:rPr>
        <w:t>WHEREAS</w:t>
      </w:r>
      <w:r w:rsidRPr="006B3621">
        <w:rPr>
          <w:rFonts w:cs="Times New Roman"/>
          <w:b/>
          <w:bCs/>
          <w:szCs w:val="24"/>
        </w:rPr>
        <w:t>,</w:t>
      </w:r>
      <w:r>
        <w:rPr>
          <w:rFonts w:cs="Times New Roman"/>
          <w:szCs w:val="24"/>
        </w:rPr>
        <w:t xml:space="preserve"> on March 23, 2020, </w:t>
      </w:r>
      <w:r w:rsidR="00104767">
        <w:rPr>
          <w:rFonts w:cs="Times New Roman"/>
          <w:szCs w:val="24"/>
        </w:rPr>
        <w:t xml:space="preserve">in order to restrict all non-essential person-to-person contact and </w:t>
      </w:r>
      <w:r w:rsidR="001D64F3">
        <w:rPr>
          <w:rFonts w:cs="Times New Roman"/>
          <w:szCs w:val="24"/>
        </w:rPr>
        <w:t xml:space="preserve">non-essential </w:t>
      </w:r>
      <w:r w:rsidR="00104767">
        <w:rPr>
          <w:rFonts w:cs="Times New Roman"/>
          <w:szCs w:val="24"/>
        </w:rPr>
        <w:t xml:space="preserve">movement outside the home </w:t>
      </w:r>
      <w:r w:rsidR="00AD4305">
        <w:rPr>
          <w:rFonts w:cs="Times New Roman"/>
          <w:szCs w:val="24"/>
        </w:rPr>
        <w:t>as a means of combatting</w:t>
      </w:r>
      <w:r w:rsidR="00104767">
        <w:rPr>
          <w:rFonts w:cs="Times New Roman"/>
          <w:szCs w:val="24"/>
        </w:rPr>
        <w:t xml:space="preserve"> the spread of COVID-19 within the Commonwealth, </w:t>
      </w:r>
      <w:r>
        <w:rPr>
          <w:rFonts w:cs="Times New Roman"/>
          <w:szCs w:val="24"/>
        </w:rPr>
        <w:t xml:space="preserve">I issued </w:t>
      </w:r>
      <w:r w:rsidR="005A4979">
        <w:rPr>
          <w:rFonts w:cs="Times New Roman"/>
          <w:szCs w:val="24"/>
        </w:rPr>
        <w:t>COVID-19 Order No. 13, which</w:t>
      </w:r>
      <w:r>
        <w:rPr>
          <w:rFonts w:cs="Times New Roman"/>
          <w:szCs w:val="24"/>
        </w:rPr>
        <w:t xml:space="preserve"> </w:t>
      </w:r>
      <w:r w:rsidR="008F2CA8">
        <w:rPr>
          <w:rFonts w:cs="Times New Roman"/>
          <w:szCs w:val="24"/>
        </w:rPr>
        <w:t>designated</w:t>
      </w:r>
      <w:r>
        <w:rPr>
          <w:rFonts w:cs="Times New Roman"/>
          <w:szCs w:val="24"/>
        </w:rPr>
        <w:t xml:space="preserve"> </w:t>
      </w:r>
      <w:r w:rsidR="00A04C40">
        <w:rPr>
          <w:rFonts w:cs="Times New Roman"/>
          <w:szCs w:val="24"/>
        </w:rPr>
        <w:t xml:space="preserve">certain </w:t>
      </w:r>
      <w:r>
        <w:rPr>
          <w:rFonts w:cs="Times New Roman"/>
          <w:szCs w:val="24"/>
        </w:rPr>
        <w:t>COVID-19 Essential Services</w:t>
      </w:r>
      <w:r w:rsidR="00A04C40">
        <w:rPr>
          <w:rFonts w:cs="Times New Roman"/>
          <w:szCs w:val="24"/>
        </w:rPr>
        <w:t>, as defined in the Order,</w:t>
      </w:r>
      <w:r w:rsidR="005A4979">
        <w:rPr>
          <w:rFonts w:cs="Times New Roman"/>
          <w:szCs w:val="24"/>
        </w:rPr>
        <w:t xml:space="preserve"> </w:t>
      </w:r>
      <w:r>
        <w:rPr>
          <w:rFonts w:cs="Times New Roman"/>
          <w:szCs w:val="24"/>
        </w:rPr>
        <w:t>temporar</w:t>
      </w:r>
      <w:r w:rsidR="005A4979">
        <w:rPr>
          <w:rFonts w:cs="Times New Roman"/>
          <w:szCs w:val="24"/>
        </w:rPr>
        <w:t>il</w:t>
      </w:r>
      <w:r>
        <w:rPr>
          <w:rFonts w:cs="Times New Roman"/>
          <w:szCs w:val="24"/>
        </w:rPr>
        <w:t xml:space="preserve">y closed </w:t>
      </w:r>
      <w:r w:rsidR="00206C53">
        <w:rPr>
          <w:rFonts w:cs="Times New Roman"/>
          <w:szCs w:val="24"/>
        </w:rPr>
        <w:t xml:space="preserve">the brick-and-mortar premises of </w:t>
      </w:r>
      <w:r>
        <w:rPr>
          <w:rFonts w:cs="Times New Roman"/>
          <w:szCs w:val="24"/>
        </w:rPr>
        <w:t xml:space="preserve">businesses </w:t>
      </w:r>
      <w:r w:rsidR="00206C53">
        <w:rPr>
          <w:rFonts w:cs="Times New Roman"/>
          <w:szCs w:val="24"/>
        </w:rPr>
        <w:t xml:space="preserve">and organizations </w:t>
      </w:r>
      <w:r>
        <w:rPr>
          <w:rFonts w:cs="Times New Roman"/>
          <w:szCs w:val="24"/>
        </w:rPr>
        <w:t xml:space="preserve">that do not provide </w:t>
      </w:r>
      <w:r w:rsidR="008F2CA8">
        <w:rPr>
          <w:rFonts w:cs="Times New Roman"/>
          <w:szCs w:val="24"/>
        </w:rPr>
        <w:t>COVID-19 Essential Services</w:t>
      </w:r>
      <w:r w:rsidR="00650AAF">
        <w:rPr>
          <w:rFonts w:cs="Times New Roman"/>
          <w:szCs w:val="24"/>
        </w:rPr>
        <w:t>,</w:t>
      </w:r>
      <w:r w:rsidR="005A4979">
        <w:rPr>
          <w:rFonts w:cs="Times New Roman"/>
          <w:szCs w:val="24"/>
        </w:rPr>
        <w:t xml:space="preserve"> </w:t>
      </w:r>
      <w:r w:rsidR="008F2CA8">
        <w:rPr>
          <w:rFonts w:cs="Times New Roman"/>
          <w:szCs w:val="24"/>
        </w:rPr>
        <w:t>and prohibited gatherings of more than 10 people</w:t>
      </w:r>
      <w:r w:rsidR="00A22214">
        <w:rPr>
          <w:rFonts w:cs="Times New Roman"/>
          <w:szCs w:val="24"/>
        </w:rPr>
        <w:t>;</w:t>
      </w:r>
    </w:p>
    <w:p w14:paraId="22AADEF1" w14:textId="0CC26533" w:rsidR="00A22214" w:rsidRPr="0067006C" w:rsidRDefault="00A22214" w:rsidP="002B271A">
      <w:pPr>
        <w:ind w:firstLine="720"/>
        <w:rPr>
          <w:rFonts w:cs="Times New Roman"/>
          <w:szCs w:val="24"/>
        </w:rPr>
      </w:pPr>
      <w:r w:rsidRPr="00A22214">
        <w:rPr>
          <w:rFonts w:cs="Times New Roman"/>
          <w:b/>
          <w:bCs/>
          <w:szCs w:val="24"/>
        </w:rPr>
        <w:t>WHEREAS</w:t>
      </w:r>
      <w:r w:rsidRPr="006B3621">
        <w:rPr>
          <w:rFonts w:cs="Times New Roman"/>
          <w:b/>
          <w:bCs/>
          <w:szCs w:val="24"/>
        </w:rPr>
        <w:t>,</w:t>
      </w:r>
      <w:r>
        <w:rPr>
          <w:rFonts w:cs="Times New Roman"/>
          <w:szCs w:val="24"/>
        </w:rPr>
        <w:t xml:space="preserve"> on </w:t>
      </w:r>
      <w:r w:rsidR="005A4979">
        <w:rPr>
          <w:rFonts w:cs="Times New Roman"/>
          <w:szCs w:val="24"/>
        </w:rPr>
        <w:t>March 31</w:t>
      </w:r>
      <w:r>
        <w:rPr>
          <w:rFonts w:cs="Times New Roman"/>
          <w:szCs w:val="24"/>
        </w:rPr>
        <w:t>, 2020</w:t>
      </w:r>
      <w:r w:rsidR="00410681">
        <w:rPr>
          <w:rFonts w:cs="Times New Roman"/>
          <w:szCs w:val="24"/>
        </w:rPr>
        <w:t xml:space="preserve">, </w:t>
      </w:r>
      <w:r w:rsidR="00104767">
        <w:rPr>
          <w:rFonts w:cs="Times New Roman"/>
          <w:szCs w:val="24"/>
        </w:rPr>
        <w:t>April 28, 2020</w:t>
      </w:r>
      <w:r>
        <w:rPr>
          <w:rFonts w:cs="Times New Roman"/>
          <w:szCs w:val="24"/>
        </w:rPr>
        <w:t xml:space="preserve">, </w:t>
      </w:r>
      <w:r w:rsidR="00410681">
        <w:rPr>
          <w:rFonts w:cs="Times New Roman"/>
          <w:szCs w:val="24"/>
        </w:rPr>
        <w:t xml:space="preserve">and May 15, 2020, </w:t>
      </w:r>
      <w:r w:rsidR="005A4979">
        <w:rPr>
          <w:rFonts w:cs="Times New Roman"/>
          <w:szCs w:val="24"/>
        </w:rPr>
        <w:t>I issued COVID-19 Order</w:t>
      </w:r>
      <w:r w:rsidR="00104767">
        <w:rPr>
          <w:rFonts w:cs="Times New Roman"/>
          <w:szCs w:val="24"/>
        </w:rPr>
        <w:t>s</w:t>
      </w:r>
      <w:r w:rsidR="005A4979">
        <w:rPr>
          <w:rFonts w:cs="Times New Roman"/>
          <w:szCs w:val="24"/>
        </w:rPr>
        <w:t xml:space="preserve"> No. 21</w:t>
      </w:r>
      <w:r w:rsidR="00410681">
        <w:rPr>
          <w:rFonts w:cs="Times New Roman"/>
          <w:szCs w:val="24"/>
        </w:rPr>
        <w:t xml:space="preserve">, </w:t>
      </w:r>
      <w:r w:rsidR="00104767">
        <w:rPr>
          <w:rFonts w:cs="Times New Roman"/>
          <w:szCs w:val="24"/>
        </w:rPr>
        <w:t>30</w:t>
      </w:r>
      <w:r w:rsidR="005A4979">
        <w:rPr>
          <w:rFonts w:cs="Times New Roman"/>
          <w:szCs w:val="24"/>
        </w:rPr>
        <w:t xml:space="preserve">, </w:t>
      </w:r>
      <w:r w:rsidR="00410681">
        <w:rPr>
          <w:rFonts w:cs="Times New Roman"/>
          <w:szCs w:val="24"/>
        </w:rPr>
        <w:t xml:space="preserve">and 32, </w:t>
      </w:r>
      <w:r w:rsidR="00104767">
        <w:rPr>
          <w:rFonts w:cs="Times New Roman"/>
          <w:szCs w:val="24"/>
        </w:rPr>
        <w:t xml:space="preserve">respectively, </w:t>
      </w:r>
      <w:r w:rsidR="005A4979">
        <w:rPr>
          <w:rFonts w:cs="Times New Roman"/>
          <w:szCs w:val="24"/>
        </w:rPr>
        <w:t xml:space="preserve">which extended the </w:t>
      </w:r>
      <w:r w:rsidR="00104767">
        <w:rPr>
          <w:rFonts w:cs="Times New Roman"/>
          <w:szCs w:val="24"/>
        </w:rPr>
        <w:t xml:space="preserve">period in which </w:t>
      </w:r>
      <w:r w:rsidR="005A4979">
        <w:rPr>
          <w:rFonts w:cs="Times New Roman"/>
          <w:szCs w:val="24"/>
        </w:rPr>
        <w:t>COVID-19 Order No. 13</w:t>
      </w:r>
      <w:r w:rsidR="00104767">
        <w:rPr>
          <w:rFonts w:cs="Times New Roman"/>
          <w:szCs w:val="24"/>
        </w:rPr>
        <w:t xml:space="preserve"> would continue to restrict the operation of businesses and organizations that do not provide COVID-19 Essential Services</w:t>
      </w:r>
      <w:r w:rsidR="00027A7E">
        <w:rPr>
          <w:rFonts w:cs="Times New Roman"/>
          <w:szCs w:val="24"/>
        </w:rPr>
        <w:t>;</w:t>
      </w:r>
      <w:r w:rsidR="00392002">
        <w:rPr>
          <w:rFonts w:cs="Times New Roman"/>
          <w:szCs w:val="24"/>
        </w:rPr>
        <w:t xml:space="preserve"> </w:t>
      </w:r>
    </w:p>
    <w:p w14:paraId="495714AB" w14:textId="77777777" w:rsidR="00E53AA4" w:rsidRDefault="00E53AA4" w:rsidP="00183BA2">
      <w:pPr>
        <w:ind w:firstLine="720"/>
        <w:rPr>
          <w:rFonts w:cs="Times New Roman"/>
          <w:b/>
          <w:szCs w:val="24"/>
        </w:rPr>
      </w:pPr>
    </w:p>
    <w:p w14:paraId="3A067F6A" w14:textId="77777777" w:rsidR="00E53AA4" w:rsidRDefault="00E53AA4" w:rsidP="00183BA2">
      <w:pPr>
        <w:ind w:firstLine="720"/>
        <w:rPr>
          <w:rFonts w:cs="Times New Roman"/>
          <w:b/>
          <w:szCs w:val="24"/>
        </w:rPr>
      </w:pPr>
    </w:p>
    <w:p w14:paraId="584E8938" w14:textId="2F6FE3CF" w:rsidR="00183BA2" w:rsidRDefault="00876A69" w:rsidP="00183BA2">
      <w:pPr>
        <w:ind w:firstLine="720"/>
        <w:rPr>
          <w:rFonts w:cs="Times New Roman"/>
          <w:szCs w:val="24"/>
        </w:rPr>
      </w:pPr>
      <w:r w:rsidRPr="00B11285">
        <w:rPr>
          <w:rFonts w:cs="Times New Roman"/>
          <w:b/>
          <w:szCs w:val="24"/>
        </w:rPr>
        <w:t>WHEREAS</w:t>
      </w:r>
      <w:r w:rsidRPr="006B3621">
        <w:rPr>
          <w:rFonts w:cs="Times New Roman"/>
          <w:b/>
          <w:bCs/>
          <w:szCs w:val="24"/>
        </w:rPr>
        <w:t>,</w:t>
      </w:r>
      <w:r w:rsidR="00AD4305">
        <w:rPr>
          <w:rFonts w:cs="Times New Roman"/>
          <w:szCs w:val="24"/>
        </w:rPr>
        <w:t xml:space="preserve"> </w:t>
      </w:r>
      <w:r w:rsidR="00183BA2">
        <w:rPr>
          <w:rFonts w:cs="Times New Roman"/>
          <w:szCs w:val="24"/>
        </w:rPr>
        <w:t xml:space="preserve">recent public health data indicate </w:t>
      </w:r>
      <w:r w:rsidR="00865A05">
        <w:rPr>
          <w:rFonts w:cs="Times New Roman"/>
          <w:szCs w:val="24"/>
        </w:rPr>
        <w:t xml:space="preserve">continued </w:t>
      </w:r>
      <w:r w:rsidR="00183BA2">
        <w:rPr>
          <w:rFonts w:cs="Times New Roman"/>
          <w:szCs w:val="24"/>
        </w:rPr>
        <w:t xml:space="preserve">improvement in key areas of measurement </w:t>
      </w:r>
      <w:r w:rsidR="00E86DAC">
        <w:rPr>
          <w:rFonts w:cs="Times New Roman"/>
          <w:szCs w:val="24"/>
        </w:rPr>
        <w:t>as a result</w:t>
      </w:r>
      <w:r w:rsidR="00183BA2">
        <w:rPr>
          <w:rFonts w:cs="Times New Roman"/>
          <w:szCs w:val="24"/>
        </w:rPr>
        <w:t xml:space="preserve"> </w:t>
      </w:r>
      <w:r w:rsidR="00E86DAC">
        <w:rPr>
          <w:rFonts w:cs="Times New Roman"/>
          <w:szCs w:val="24"/>
        </w:rPr>
        <w:t xml:space="preserve">of </w:t>
      </w:r>
      <w:r w:rsidR="00183BA2">
        <w:rPr>
          <w:rFonts w:cs="Times New Roman"/>
          <w:szCs w:val="24"/>
        </w:rPr>
        <w:t xml:space="preserve">the extraordinary efforts of health care providers in the Commonwealth and the public’s unselfish compliance with the restrictions imposed in COVID-19 Order No. 13 and other </w:t>
      </w:r>
      <w:r w:rsidR="00C643BA">
        <w:rPr>
          <w:rFonts w:cs="Times New Roman"/>
          <w:szCs w:val="24"/>
        </w:rPr>
        <w:t xml:space="preserve">measures </w:t>
      </w:r>
      <w:r w:rsidR="00C72DF3">
        <w:rPr>
          <w:rFonts w:cs="Times New Roman"/>
          <w:szCs w:val="24"/>
        </w:rPr>
        <w:t xml:space="preserve">implemented </w:t>
      </w:r>
      <w:r w:rsidR="00E86DAC">
        <w:rPr>
          <w:rFonts w:cs="Times New Roman"/>
          <w:szCs w:val="24"/>
        </w:rPr>
        <w:t>in response to the COVID-19 health crisis</w:t>
      </w:r>
      <w:r w:rsidR="00183BA2">
        <w:rPr>
          <w:rFonts w:cs="Times New Roman"/>
          <w:szCs w:val="24"/>
        </w:rPr>
        <w:t>;</w:t>
      </w:r>
    </w:p>
    <w:p w14:paraId="00C8196B" w14:textId="4B141A6D" w:rsidR="00865A05" w:rsidRPr="00E53AA4" w:rsidRDefault="00865A05" w:rsidP="00865A05">
      <w:pPr>
        <w:ind w:firstLine="720"/>
        <w:rPr>
          <w:rFonts w:cs="Times New Roman"/>
          <w:szCs w:val="24"/>
        </w:rPr>
      </w:pPr>
      <w:r w:rsidRPr="00B11285">
        <w:rPr>
          <w:rFonts w:cs="Times New Roman"/>
          <w:b/>
          <w:szCs w:val="24"/>
        </w:rPr>
        <w:t>WHEREAS</w:t>
      </w:r>
      <w:r w:rsidRPr="006B3621">
        <w:rPr>
          <w:rFonts w:cs="Times New Roman"/>
          <w:b/>
          <w:bCs/>
          <w:szCs w:val="24"/>
        </w:rPr>
        <w:t>,</w:t>
      </w:r>
      <w:r>
        <w:rPr>
          <w:rFonts w:cs="Times New Roman"/>
          <w:b/>
          <w:bCs/>
          <w:szCs w:val="24"/>
        </w:rPr>
        <w:t xml:space="preserve"> </w:t>
      </w:r>
      <w:r>
        <w:rPr>
          <w:rFonts w:cs="Times New Roman"/>
          <w:szCs w:val="24"/>
        </w:rPr>
        <w:t>on May 18, 2020, I issued COVID-19 Order No. 33, which authorized the re-opening of certain brick-and-mortar premises designated as “Phase I” workplaces</w:t>
      </w:r>
      <w:r w:rsidR="00C643BA">
        <w:rPr>
          <w:rFonts w:cs="Times New Roman"/>
          <w:szCs w:val="24"/>
        </w:rPr>
        <w:t xml:space="preserve"> (“Phase I enterprises”)</w:t>
      </w:r>
      <w:r>
        <w:rPr>
          <w:rFonts w:cs="Times New Roman"/>
          <w:szCs w:val="24"/>
        </w:rPr>
        <w:t xml:space="preserve">, subject to the requirement that all such workplaces </w:t>
      </w:r>
      <w:r>
        <w:t>comply with workplace safety rules and standards implemented to protect against the risk of the COVID-19 virus</w:t>
      </w:r>
      <w:r w:rsidR="004F75E2">
        <w:t xml:space="preserve"> and </w:t>
      </w:r>
      <w:r w:rsidR="00C643BA">
        <w:t xml:space="preserve">which </w:t>
      </w:r>
      <w:r w:rsidR="00F57D82">
        <w:t xml:space="preserve">otherwise </w:t>
      </w:r>
      <w:r w:rsidR="004F75E2">
        <w:t xml:space="preserve">further extended the period in which COVID-19 Order No. 13 will continue to restrict the operations of businesses and organizations that do not provide Essential Services or </w:t>
      </w:r>
      <w:r w:rsidR="00F57D82">
        <w:t xml:space="preserve">that </w:t>
      </w:r>
      <w:r w:rsidR="004F75E2">
        <w:t>have not been designated as Phase I workplaces</w:t>
      </w:r>
      <w:r>
        <w:t>;</w:t>
      </w:r>
    </w:p>
    <w:p w14:paraId="22994F16" w14:textId="31518A0D" w:rsidR="00876A69" w:rsidRDefault="00183BA2" w:rsidP="00865A05">
      <w:pPr>
        <w:ind w:firstLine="720"/>
        <w:rPr>
          <w:rFonts w:cs="Times New Roman"/>
          <w:szCs w:val="24"/>
        </w:rPr>
      </w:pPr>
      <w:r w:rsidRPr="00183BA2">
        <w:rPr>
          <w:rFonts w:cs="Times New Roman"/>
          <w:b/>
          <w:bCs/>
          <w:szCs w:val="24"/>
        </w:rPr>
        <w:t xml:space="preserve">WHEREAS, </w:t>
      </w:r>
      <w:r w:rsidR="00865A05">
        <w:rPr>
          <w:rFonts w:cs="Times New Roman"/>
          <w:szCs w:val="24"/>
        </w:rPr>
        <w:t xml:space="preserve">a </w:t>
      </w:r>
      <w:r w:rsidR="00175186">
        <w:rPr>
          <w:rFonts w:cs="Times New Roman"/>
          <w:szCs w:val="24"/>
        </w:rPr>
        <w:t>sustained</w:t>
      </w:r>
      <w:r w:rsidR="00865A05">
        <w:rPr>
          <w:rFonts w:cs="Times New Roman"/>
          <w:szCs w:val="24"/>
        </w:rPr>
        <w:t xml:space="preserve"> trend of improvement in</w:t>
      </w:r>
      <w:r w:rsidR="00E86DAC">
        <w:rPr>
          <w:rFonts w:cs="Times New Roman"/>
          <w:szCs w:val="24"/>
        </w:rPr>
        <w:t xml:space="preserve"> public health data </w:t>
      </w:r>
      <w:r w:rsidR="00865A05">
        <w:rPr>
          <w:rFonts w:cs="Times New Roman"/>
          <w:szCs w:val="24"/>
        </w:rPr>
        <w:t xml:space="preserve">will permit </w:t>
      </w:r>
      <w:r w:rsidR="00175186">
        <w:rPr>
          <w:rFonts w:cs="Times New Roman"/>
          <w:szCs w:val="24"/>
        </w:rPr>
        <w:t>a continuing,</w:t>
      </w:r>
      <w:r>
        <w:rPr>
          <w:rFonts w:cs="Times New Roman"/>
          <w:szCs w:val="24"/>
        </w:rPr>
        <w:t xml:space="preserve"> </w:t>
      </w:r>
      <w:r w:rsidR="00686DF7">
        <w:rPr>
          <w:rFonts w:cs="Times New Roman"/>
          <w:szCs w:val="24"/>
        </w:rPr>
        <w:t xml:space="preserve">carefully </w:t>
      </w:r>
      <w:r>
        <w:rPr>
          <w:rFonts w:cs="Times New Roman"/>
          <w:szCs w:val="24"/>
        </w:rPr>
        <w:t xml:space="preserve">phased </w:t>
      </w:r>
      <w:r w:rsidR="00686DF7">
        <w:rPr>
          <w:rFonts w:cs="Times New Roman"/>
          <w:szCs w:val="24"/>
        </w:rPr>
        <w:t>relaxation</w:t>
      </w:r>
      <w:r>
        <w:rPr>
          <w:rFonts w:cs="Times New Roman"/>
          <w:szCs w:val="24"/>
        </w:rPr>
        <w:t xml:space="preserve"> of </w:t>
      </w:r>
      <w:r w:rsidR="00E4753B">
        <w:rPr>
          <w:rFonts w:cs="Times New Roman"/>
          <w:szCs w:val="24"/>
        </w:rPr>
        <w:t>certain</w:t>
      </w:r>
      <w:r>
        <w:rPr>
          <w:rFonts w:cs="Times New Roman"/>
          <w:szCs w:val="24"/>
        </w:rPr>
        <w:t xml:space="preserve"> restrictions </w:t>
      </w:r>
      <w:r w:rsidR="00E86DAC">
        <w:rPr>
          <w:rFonts w:cs="Times New Roman"/>
          <w:szCs w:val="24"/>
        </w:rPr>
        <w:t xml:space="preserve">that COVID-19 Order No. 13 has placed </w:t>
      </w:r>
      <w:r>
        <w:rPr>
          <w:rFonts w:cs="Times New Roman"/>
          <w:szCs w:val="24"/>
        </w:rPr>
        <w:t>on businesses and other organizations</w:t>
      </w:r>
      <w:r w:rsidR="00E86DAC">
        <w:rPr>
          <w:rFonts w:cs="Times New Roman"/>
          <w:szCs w:val="24"/>
        </w:rPr>
        <w:t xml:space="preserve">, provided that any </w:t>
      </w:r>
      <w:r w:rsidR="00686DF7">
        <w:rPr>
          <w:rFonts w:cs="Times New Roman"/>
          <w:szCs w:val="24"/>
        </w:rPr>
        <w:t xml:space="preserve">adjustment </w:t>
      </w:r>
      <w:r w:rsidR="00C41AEA">
        <w:rPr>
          <w:rFonts w:cs="Times New Roman"/>
          <w:szCs w:val="24"/>
        </w:rPr>
        <w:t>can only be maintained</w:t>
      </w:r>
      <w:r w:rsidR="00686DF7">
        <w:rPr>
          <w:rFonts w:cs="Times New Roman"/>
          <w:szCs w:val="24"/>
        </w:rPr>
        <w:t xml:space="preserve"> </w:t>
      </w:r>
      <w:r w:rsidR="00A82641">
        <w:rPr>
          <w:rFonts w:cs="Times New Roman"/>
          <w:szCs w:val="24"/>
        </w:rPr>
        <w:t xml:space="preserve">or expanded </w:t>
      </w:r>
      <w:r w:rsidR="00C41AEA">
        <w:rPr>
          <w:rFonts w:cs="Times New Roman"/>
          <w:szCs w:val="24"/>
        </w:rPr>
        <w:t>on the basis of continuing improvements</w:t>
      </w:r>
      <w:r w:rsidR="00686DF7">
        <w:rPr>
          <w:rFonts w:cs="Times New Roman"/>
          <w:szCs w:val="24"/>
        </w:rPr>
        <w:t xml:space="preserve"> </w:t>
      </w:r>
      <w:r w:rsidR="00C41AEA">
        <w:rPr>
          <w:rFonts w:cs="Times New Roman"/>
          <w:szCs w:val="24"/>
        </w:rPr>
        <w:t>in the</w:t>
      </w:r>
      <w:r w:rsidR="00686DF7">
        <w:rPr>
          <w:rFonts w:cs="Times New Roman"/>
          <w:szCs w:val="24"/>
        </w:rPr>
        <w:t xml:space="preserve"> public health data, and </w:t>
      </w:r>
      <w:r w:rsidR="009123D4">
        <w:rPr>
          <w:rFonts w:cs="Times New Roman"/>
          <w:szCs w:val="24"/>
        </w:rPr>
        <w:t xml:space="preserve">further provided that </w:t>
      </w:r>
      <w:r w:rsidR="00C41AEA">
        <w:rPr>
          <w:rFonts w:cs="Times New Roman"/>
          <w:szCs w:val="24"/>
        </w:rPr>
        <w:t xml:space="preserve">any adjustment must reflect the reality </w:t>
      </w:r>
      <w:r w:rsidR="00686DF7">
        <w:rPr>
          <w:rFonts w:cs="Times New Roman"/>
          <w:szCs w:val="24"/>
        </w:rPr>
        <w:t xml:space="preserve">that </w:t>
      </w:r>
      <w:r w:rsidR="00AD4305">
        <w:rPr>
          <w:rFonts w:cs="Times New Roman"/>
          <w:szCs w:val="24"/>
        </w:rPr>
        <w:t>the Commonwealth remains in the midst of a public health emergency</w:t>
      </w:r>
      <w:r w:rsidR="00686DF7">
        <w:rPr>
          <w:rFonts w:cs="Times New Roman"/>
          <w:szCs w:val="24"/>
        </w:rPr>
        <w:t>, as demonstrated by reporting from the Department of Public Health that</w:t>
      </w:r>
      <w:r w:rsidR="00AD4305">
        <w:rPr>
          <w:rFonts w:cs="Times New Roman"/>
          <w:szCs w:val="24"/>
        </w:rPr>
        <w:t xml:space="preserve"> as of May </w:t>
      </w:r>
      <w:r w:rsidR="00C72DF3">
        <w:rPr>
          <w:rFonts w:cs="Times New Roman"/>
          <w:szCs w:val="24"/>
        </w:rPr>
        <w:t>31</w:t>
      </w:r>
      <w:r w:rsidR="00C166A8">
        <w:rPr>
          <w:rFonts w:cs="Times New Roman"/>
          <w:szCs w:val="24"/>
        </w:rPr>
        <w:t xml:space="preserve">, </w:t>
      </w:r>
      <w:r w:rsidR="00AD4305">
        <w:rPr>
          <w:rFonts w:cs="Times New Roman"/>
          <w:szCs w:val="24"/>
        </w:rPr>
        <w:t xml:space="preserve">2020, </w:t>
      </w:r>
      <w:r w:rsidR="00C72DF3">
        <w:rPr>
          <w:rFonts w:cs="Times New Roman"/>
          <w:szCs w:val="24"/>
        </w:rPr>
        <w:t xml:space="preserve">1,824 </w:t>
      </w:r>
      <w:r w:rsidR="00AD4305">
        <w:rPr>
          <w:rFonts w:cs="Times New Roman"/>
          <w:szCs w:val="24"/>
        </w:rPr>
        <w:t xml:space="preserve">persons remain hospitalized in the Commonwealth as a result of COVID-19 and </w:t>
      </w:r>
      <w:r w:rsidR="00C72DF3">
        <w:rPr>
          <w:rFonts w:cs="Times New Roman"/>
          <w:szCs w:val="24"/>
        </w:rPr>
        <w:t xml:space="preserve">436 </w:t>
      </w:r>
      <w:r w:rsidR="003B206C">
        <w:rPr>
          <w:rFonts w:cs="Times New Roman"/>
          <w:szCs w:val="24"/>
        </w:rPr>
        <w:t>of these patients are receiving treatment in intensive care units</w:t>
      </w:r>
      <w:r w:rsidR="00AD4305">
        <w:rPr>
          <w:rFonts w:cs="Times New Roman"/>
          <w:szCs w:val="24"/>
        </w:rPr>
        <w:t>;</w:t>
      </w:r>
      <w:r w:rsidR="00686DF7" w:rsidRPr="00686DF7">
        <w:rPr>
          <w:rFonts w:cs="Times New Roman"/>
          <w:szCs w:val="24"/>
        </w:rPr>
        <w:t xml:space="preserve"> </w:t>
      </w:r>
    </w:p>
    <w:p w14:paraId="7E2A79F2" w14:textId="4583D6C0" w:rsidR="002B271A" w:rsidRPr="005B6742" w:rsidRDefault="002B271A" w:rsidP="002B271A">
      <w:pPr>
        <w:ind w:firstLine="720"/>
        <w:rPr>
          <w:rFonts w:cs="Times New Roman"/>
          <w:szCs w:val="24"/>
        </w:rPr>
      </w:pPr>
      <w:r w:rsidRPr="00C162B8">
        <w:rPr>
          <w:rFonts w:cs="Times New Roman"/>
          <w:b/>
          <w:szCs w:val="24"/>
        </w:rPr>
        <w:t>WHEREAS</w:t>
      </w:r>
      <w:r w:rsidRPr="006B3621">
        <w:rPr>
          <w:rFonts w:cs="Times New Roman"/>
          <w:b/>
          <w:bCs/>
          <w:szCs w:val="24"/>
        </w:rPr>
        <w:t>,</w:t>
      </w:r>
      <w:r>
        <w:rPr>
          <w:rFonts w:cs="Times New Roman"/>
          <w:szCs w:val="24"/>
        </w:rPr>
        <w:t xml:space="preserve"> sections 7, 8, and 8A of </w:t>
      </w:r>
      <w:r w:rsidRPr="00617320">
        <w:rPr>
          <w:rFonts w:cs="Times New Roman"/>
          <w:szCs w:val="24"/>
        </w:rPr>
        <w:t xml:space="preserve">Chapter 639 of the Acts of 1950 </w:t>
      </w:r>
      <w:r>
        <w:rPr>
          <w:rFonts w:cs="Times New Roman"/>
          <w:szCs w:val="24"/>
        </w:rPr>
        <w:t xml:space="preserve">authorize the Governor, during the effective period of a declared emergency, to exercise any and all authority over persons and property necessary or expedient for meeting a state of emergency, including but not limited to authority over assemblages in order to protect the health and safety of persons, </w:t>
      </w:r>
      <w:r w:rsidR="003F46F1">
        <w:rPr>
          <w:rFonts w:cs="Times New Roman"/>
          <w:szCs w:val="24"/>
        </w:rPr>
        <w:t xml:space="preserve">transportation and travel by any means or mode, </w:t>
      </w:r>
      <w:r>
        <w:rPr>
          <w:rFonts w:cs="Times New Roman"/>
          <w:szCs w:val="24"/>
        </w:rPr>
        <w:t xml:space="preserve">regulating the sale of articles of food and household articles, </w:t>
      </w:r>
      <w:r w:rsidR="000F112B">
        <w:rPr>
          <w:rFonts w:cs="Times New Roman"/>
          <w:szCs w:val="24"/>
        </w:rPr>
        <w:t xml:space="preserve">variance of the terms and conditions of licenses and permits issued by the Commonwealth or any of its agencies or political subdivisions, </w:t>
      </w:r>
      <w:r>
        <w:rPr>
          <w:rFonts w:cs="Times New Roman"/>
          <w:szCs w:val="24"/>
        </w:rPr>
        <w:t xml:space="preserve">and policing, protection, and preservation of public and private property; </w:t>
      </w:r>
    </w:p>
    <w:p w14:paraId="3E952530" w14:textId="6AE2E344" w:rsidR="002B271A" w:rsidRDefault="002B271A" w:rsidP="002B271A">
      <w:pPr>
        <w:ind w:firstLine="720"/>
      </w:pPr>
      <w:r>
        <w:rPr>
          <w:b/>
        </w:rPr>
        <w:t xml:space="preserve">NOW, THEREFORE, </w:t>
      </w:r>
      <w:r>
        <w:t>I hereby order the following:</w:t>
      </w:r>
    </w:p>
    <w:p w14:paraId="46B953C1" w14:textId="7F7E2627" w:rsidR="00520734" w:rsidRPr="00367592" w:rsidRDefault="00865A05" w:rsidP="000F51C5">
      <w:pPr>
        <w:pStyle w:val="ListParagraph"/>
        <w:numPr>
          <w:ilvl w:val="0"/>
          <w:numId w:val="5"/>
        </w:numPr>
        <w:spacing w:after="120"/>
        <w:rPr>
          <w:b/>
          <w:bCs/>
        </w:rPr>
      </w:pPr>
      <w:r>
        <w:rPr>
          <w:b/>
          <w:bCs/>
          <w:u w:val="single"/>
        </w:rPr>
        <w:t>Advance Preparations by Phase II</w:t>
      </w:r>
      <w:r w:rsidR="00520734" w:rsidRPr="00367592">
        <w:rPr>
          <w:b/>
          <w:bCs/>
          <w:u w:val="single"/>
        </w:rPr>
        <w:t xml:space="preserve"> </w:t>
      </w:r>
      <w:r w:rsidR="00A15867">
        <w:rPr>
          <w:b/>
          <w:bCs/>
          <w:u w:val="single"/>
        </w:rPr>
        <w:t>Enterprises</w:t>
      </w:r>
    </w:p>
    <w:p w14:paraId="215152CD" w14:textId="36F6A239" w:rsidR="00A2150D" w:rsidRDefault="00367592" w:rsidP="00520734">
      <w:pPr>
        <w:spacing w:after="120"/>
        <w:ind w:firstLine="720"/>
        <w:contextualSpacing/>
      </w:pPr>
      <w:r>
        <w:t xml:space="preserve">Beginning </w:t>
      </w:r>
      <w:r w:rsidR="00865A05">
        <w:t xml:space="preserve">immediately, </w:t>
      </w:r>
      <w:r>
        <w:t>b</w:t>
      </w:r>
      <w:r w:rsidR="00047825">
        <w:t xml:space="preserve">usinesses and other organizations that </w:t>
      </w:r>
      <w:r w:rsidR="00520734">
        <w:t>are included</w:t>
      </w:r>
      <w:r w:rsidR="00047825">
        <w:t xml:space="preserve"> within </w:t>
      </w:r>
      <w:r>
        <w:t xml:space="preserve">Phase </w:t>
      </w:r>
      <w:r w:rsidR="00865A05">
        <w:t>I</w:t>
      </w:r>
      <w:r>
        <w:t xml:space="preserve">I </w:t>
      </w:r>
      <w:r w:rsidR="00865A05">
        <w:t xml:space="preserve">of the re-opening plan, as defined </w:t>
      </w:r>
      <w:r w:rsidR="00DD4193">
        <w:t xml:space="preserve">in Section 2 </w:t>
      </w:r>
      <w:r w:rsidR="00865A05">
        <w:t>below,</w:t>
      </w:r>
      <w:r w:rsidR="00047825">
        <w:t xml:space="preserve"> </w:t>
      </w:r>
      <w:r w:rsidR="00865A05">
        <w:t xml:space="preserve">may open </w:t>
      </w:r>
      <w:r w:rsidR="00C41AEA">
        <w:t xml:space="preserve">their physical workplaces and facilities (“brick-and-mortar premises”) </w:t>
      </w:r>
      <w:r w:rsidR="00520734">
        <w:t>to workers</w:t>
      </w:r>
      <w:r w:rsidR="00865A05">
        <w:t xml:space="preserve"> for the purpose </w:t>
      </w:r>
      <w:r w:rsidR="00DD4193">
        <w:t xml:space="preserve">of </w:t>
      </w:r>
      <w:r w:rsidR="00865A05">
        <w:t xml:space="preserve">preparing for a Phase II re-opening when authorized.  </w:t>
      </w:r>
      <w:r w:rsidR="00A2150D">
        <w:t>In preparing the</w:t>
      </w:r>
      <w:r w:rsidR="00685270">
        <w:t>ir</w:t>
      </w:r>
      <w:r w:rsidR="00A2150D">
        <w:t xml:space="preserve"> premises for re-opening, Phase II businesses and other organizations </w:t>
      </w:r>
      <w:r w:rsidR="00F57D82">
        <w:t xml:space="preserve">(“Phase II enterprises”) </w:t>
      </w:r>
      <w:r w:rsidR="00A2150D">
        <w:t>must at all times comply with all generally applicable COVID-19 workplace safety rules and any relevant sector-specific COVID-</w:t>
      </w:r>
      <w:r w:rsidR="00A2150D">
        <w:lastRenderedPageBreak/>
        <w:t xml:space="preserve">19 workplace safety rules issued pursuant to </w:t>
      </w:r>
      <w:r w:rsidR="004F75E2">
        <w:t xml:space="preserve">Section 2 of </w:t>
      </w:r>
      <w:r w:rsidR="00A2150D">
        <w:t>COVID-19 Order No. 33 or otherwise by the Department of Labor Standards</w:t>
      </w:r>
      <w:r w:rsidR="002F0184">
        <w:t xml:space="preserve"> (“DLS”)</w:t>
      </w:r>
      <w:r w:rsidR="00A2150D">
        <w:t>, the Department of Public Health</w:t>
      </w:r>
      <w:r w:rsidR="002F0184">
        <w:t xml:space="preserve"> (“DPH”)</w:t>
      </w:r>
      <w:r w:rsidR="00A2150D">
        <w:t>, or any other agency</w:t>
      </w:r>
      <w:r w:rsidR="00175186">
        <w:t xml:space="preserve"> authorized to issue similar health and safety rules</w:t>
      </w:r>
      <w:r w:rsidR="00A2150D">
        <w:t xml:space="preserve">. </w:t>
      </w:r>
    </w:p>
    <w:p w14:paraId="50B76959" w14:textId="77777777" w:rsidR="00A2150D" w:rsidRDefault="00A2150D" w:rsidP="00520734">
      <w:pPr>
        <w:spacing w:after="120"/>
        <w:ind w:firstLine="720"/>
        <w:contextualSpacing/>
      </w:pPr>
    </w:p>
    <w:p w14:paraId="174AE099" w14:textId="258AB270" w:rsidR="00367592" w:rsidRDefault="00865A05" w:rsidP="00520734">
      <w:pPr>
        <w:spacing w:after="120"/>
        <w:ind w:firstLine="720"/>
        <w:contextualSpacing/>
      </w:pPr>
      <w:r>
        <w:t xml:space="preserve">Phase II </w:t>
      </w:r>
      <w:r w:rsidR="00F57D82">
        <w:t>enterprises</w:t>
      </w:r>
      <w:r>
        <w:t xml:space="preserve"> may not open their premises to customers and the public generally</w:t>
      </w:r>
      <w:r w:rsidR="00A2150D">
        <w:t xml:space="preserve"> until authorized to do so by subsequent Order.</w:t>
      </w:r>
      <w:r w:rsidR="000F51C5">
        <w:t xml:space="preserve"> </w:t>
      </w:r>
    </w:p>
    <w:p w14:paraId="23702492" w14:textId="54EC275C" w:rsidR="00C343EB" w:rsidRPr="00C343EB" w:rsidRDefault="00C343EB" w:rsidP="00C343EB">
      <w:pPr>
        <w:pStyle w:val="ListParagraph"/>
        <w:numPr>
          <w:ilvl w:val="0"/>
          <w:numId w:val="5"/>
        </w:numPr>
        <w:spacing w:after="120"/>
        <w:rPr>
          <w:b/>
          <w:bCs/>
        </w:rPr>
      </w:pPr>
      <w:r>
        <w:rPr>
          <w:b/>
          <w:bCs/>
          <w:u w:val="single"/>
        </w:rPr>
        <w:t xml:space="preserve">Designation of Phase II </w:t>
      </w:r>
      <w:r w:rsidR="00A15867">
        <w:rPr>
          <w:b/>
          <w:bCs/>
          <w:u w:val="single"/>
        </w:rPr>
        <w:t>Enterprises</w:t>
      </w:r>
    </w:p>
    <w:p w14:paraId="13448EFC" w14:textId="1DFDCDAB" w:rsidR="00C343EB" w:rsidRDefault="00C343EB" w:rsidP="00C343EB">
      <w:pPr>
        <w:spacing w:after="120"/>
        <w:ind w:firstLine="720"/>
      </w:pPr>
      <w:r>
        <w:t xml:space="preserve">Phase II </w:t>
      </w:r>
      <w:r w:rsidR="00F57D82">
        <w:t>enterprises</w:t>
      </w:r>
      <w:r>
        <w:t xml:space="preserve"> are </w:t>
      </w:r>
      <w:r w:rsidR="00F57D82">
        <w:t>businesses</w:t>
      </w:r>
      <w:r w:rsidR="004F75E2">
        <w:t xml:space="preserve"> </w:t>
      </w:r>
      <w:r w:rsidR="003F0FB6">
        <w:t xml:space="preserve">or </w:t>
      </w:r>
      <w:r w:rsidR="00F57D82">
        <w:t xml:space="preserve">other organizations </w:t>
      </w:r>
      <w:r w:rsidR="003F0FB6">
        <w:t xml:space="preserve">that </w:t>
      </w:r>
      <w:r w:rsidR="00C7139E">
        <w:t>meet</w:t>
      </w:r>
      <w:r w:rsidR="003F0FB6">
        <w:t xml:space="preserve"> each of the following conditions</w:t>
      </w:r>
      <w:r>
        <w:t>:</w:t>
      </w:r>
    </w:p>
    <w:p w14:paraId="7C7C38AE" w14:textId="76F21824" w:rsidR="00F57D82" w:rsidRDefault="00F57D82" w:rsidP="00C343EB">
      <w:pPr>
        <w:spacing w:after="120"/>
        <w:ind w:firstLine="720"/>
      </w:pPr>
      <w:r>
        <w:t>They are</w:t>
      </w:r>
    </w:p>
    <w:p w14:paraId="6A4C4A48" w14:textId="3D706764" w:rsidR="00C343EB" w:rsidRDefault="00C343EB" w:rsidP="00C343EB">
      <w:pPr>
        <w:pStyle w:val="ListParagraph"/>
        <w:numPr>
          <w:ilvl w:val="0"/>
          <w:numId w:val="22"/>
        </w:numPr>
        <w:spacing w:after="120"/>
      </w:pPr>
      <w:r>
        <w:t>not currently permitted to open</w:t>
      </w:r>
      <w:r w:rsidR="003F0FB6">
        <w:t xml:space="preserve"> their premises</w:t>
      </w:r>
      <w:r>
        <w:t xml:space="preserve"> as </w:t>
      </w:r>
      <w:r w:rsidR="00C7139E">
        <w:t xml:space="preserve">an </w:t>
      </w:r>
      <w:r>
        <w:t xml:space="preserve">Essential Service or Phase I </w:t>
      </w:r>
      <w:r w:rsidR="00483BBD">
        <w:t>enterprise</w:t>
      </w:r>
      <w:r>
        <w:t xml:space="preserve"> pursuant to Section 1 of COVID-19 Order No. </w:t>
      </w:r>
      <w:proofErr w:type="gramStart"/>
      <w:r>
        <w:t>33</w:t>
      </w:r>
      <w:r w:rsidR="00F57D82">
        <w:t>;</w:t>
      </w:r>
      <w:proofErr w:type="gramEnd"/>
    </w:p>
    <w:p w14:paraId="76D05058" w14:textId="3ED99FA0" w:rsidR="00C343EB" w:rsidRDefault="00C343EB" w:rsidP="00C343EB">
      <w:pPr>
        <w:pStyle w:val="ListParagraph"/>
        <w:numPr>
          <w:ilvl w:val="0"/>
          <w:numId w:val="22"/>
        </w:numPr>
        <w:spacing w:after="120"/>
      </w:pPr>
      <w:r>
        <w:t xml:space="preserve">not closed by </w:t>
      </w:r>
      <w:r w:rsidR="003F0FB6">
        <w:t xml:space="preserve">any </w:t>
      </w:r>
      <w:r w:rsidR="004F75E2">
        <w:t xml:space="preserve">COVID-19 </w:t>
      </w:r>
      <w:r w:rsidR="003F0FB6">
        <w:t xml:space="preserve">Order separate from or in addition to COVID-19 Order No. </w:t>
      </w:r>
      <w:proofErr w:type="gramStart"/>
      <w:r w:rsidR="003F0FB6">
        <w:t>13</w:t>
      </w:r>
      <w:r w:rsidR="004F75E2">
        <w:t>;</w:t>
      </w:r>
      <w:proofErr w:type="gramEnd"/>
    </w:p>
    <w:p w14:paraId="5C45EFBB" w14:textId="3CA9A4DF" w:rsidR="00685270" w:rsidRDefault="00685270" w:rsidP="00685270">
      <w:pPr>
        <w:pStyle w:val="ListParagraph"/>
        <w:numPr>
          <w:ilvl w:val="0"/>
          <w:numId w:val="22"/>
        </w:numPr>
        <w:spacing w:after="120"/>
      </w:pPr>
      <w:r>
        <w:t>not excluded or excepted from the terms of this Order in Section 4; and</w:t>
      </w:r>
    </w:p>
    <w:p w14:paraId="5BFBAFF8" w14:textId="6A293A89" w:rsidR="003F0FB6" w:rsidRDefault="003F0FB6" w:rsidP="00C343EB">
      <w:pPr>
        <w:pStyle w:val="ListParagraph"/>
        <w:numPr>
          <w:ilvl w:val="0"/>
          <w:numId w:val="22"/>
        </w:numPr>
        <w:spacing w:after="120"/>
      </w:pPr>
      <w:r>
        <w:t xml:space="preserve">not designated on the chart below as a Phase III or Phase IV </w:t>
      </w:r>
      <w:r w:rsidR="004D30B2">
        <w:t>enterprise</w:t>
      </w:r>
      <w:r w:rsidR="00685270">
        <w:t>.</w:t>
      </w:r>
    </w:p>
    <w:p w14:paraId="3BB11824" w14:textId="77777777" w:rsidR="002F0184" w:rsidRDefault="002F0184" w:rsidP="002F0184">
      <w:pPr>
        <w:spacing w:after="120"/>
        <w:contextualSpacing/>
      </w:pPr>
    </w:p>
    <w:tbl>
      <w:tblPr>
        <w:tblStyle w:val="TableGrid"/>
        <w:tblW w:w="0" w:type="auto"/>
        <w:tblLook w:val="04A0" w:firstRow="1" w:lastRow="0" w:firstColumn="1" w:lastColumn="0" w:noHBand="0" w:noVBand="1"/>
      </w:tblPr>
      <w:tblGrid>
        <w:gridCol w:w="1435"/>
        <w:gridCol w:w="7915"/>
      </w:tblGrid>
      <w:tr w:rsidR="002F0184" w14:paraId="1ACE4B7A" w14:textId="77777777" w:rsidTr="00056F5C">
        <w:tc>
          <w:tcPr>
            <w:tcW w:w="1435" w:type="dxa"/>
          </w:tcPr>
          <w:p w14:paraId="1B10EB1F" w14:textId="77777777" w:rsidR="002F0184" w:rsidRDefault="002F0184" w:rsidP="00056F5C">
            <w:pPr>
              <w:spacing w:after="120"/>
              <w:contextualSpacing/>
              <w:rPr>
                <w:sz w:val="20"/>
                <w:szCs w:val="20"/>
              </w:rPr>
            </w:pPr>
          </w:p>
        </w:tc>
        <w:tc>
          <w:tcPr>
            <w:tcW w:w="7915" w:type="dxa"/>
          </w:tcPr>
          <w:p w14:paraId="7318D5C8" w14:textId="713C097B" w:rsidR="002F0184" w:rsidRDefault="002F0184" w:rsidP="00FC3B23">
            <w:pPr>
              <w:spacing w:after="120"/>
              <w:contextualSpacing/>
              <w:rPr>
                <w:sz w:val="20"/>
                <w:szCs w:val="20"/>
              </w:rPr>
            </w:pPr>
            <w:r w:rsidRPr="00FC3B23">
              <w:rPr>
                <w:sz w:val="20"/>
                <w:szCs w:val="20"/>
              </w:rPr>
              <w:t>All Phase II, III, and IV enterprises will be required to comply with general and, where applicable, sector-specific COVID-19 workplace safety rules administered by DPL, DPH, and local boards of health.  Workplace safety rules will include a variety of mandatory context-specific COVID-19 safety measures such as occupancy limitations, operational modifications, social distancing rules, and specialized cleaning requirements.</w:t>
            </w:r>
          </w:p>
        </w:tc>
      </w:tr>
      <w:tr w:rsidR="002F0184" w14:paraId="68CAC5F8" w14:textId="77777777" w:rsidTr="00056F5C">
        <w:tc>
          <w:tcPr>
            <w:tcW w:w="1435" w:type="dxa"/>
          </w:tcPr>
          <w:p w14:paraId="13F7E3BD" w14:textId="77777777" w:rsidR="002F0184" w:rsidRPr="00C7139E" w:rsidRDefault="002F0184" w:rsidP="00056F5C">
            <w:pPr>
              <w:spacing w:after="120"/>
              <w:contextualSpacing/>
              <w:rPr>
                <w:sz w:val="20"/>
                <w:szCs w:val="20"/>
              </w:rPr>
            </w:pPr>
            <w:r>
              <w:rPr>
                <w:sz w:val="20"/>
                <w:szCs w:val="20"/>
              </w:rPr>
              <w:t>Phase II</w:t>
            </w:r>
          </w:p>
        </w:tc>
        <w:tc>
          <w:tcPr>
            <w:tcW w:w="7915" w:type="dxa"/>
          </w:tcPr>
          <w:p w14:paraId="27E88827" w14:textId="4EFEA466" w:rsidR="002F0184" w:rsidRPr="00071F86" w:rsidRDefault="002F0184" w:rsidP="00056F5C">
            <w:pPr>
              <w:spacing w:after="120" w:line="240" w:lineRule="auto"/>
              <w:rPr>
                <w:sz w:val="20"/>
                <w:szCs w:val="20"/>
              </w:rPr>
            </w:pPr>
            <w:r>
              <w:rPr>
                <w:sz w:val="20"/>
                <w:szCs w:val="20"/>
              </w:rPr>
              <w:t>Enterprises that meet</w:t>
            </w:r>
            <w:r w:rsidR="00483BBD">
              <w:rPr>
                <w:sz w:val="20"/>
                <w:szCs w:val="20"/>
              </w:rPr>
              <w:t xml:space="preserve"> </w:t>
            </w:r>
            <w:proofErr w:type="gramStart"/>
            <w:r w:rsidR="00483BBD">
              <w:rPr>
                <w:sz w:val="20"/>
                <w:szCs w:val="20"/>
              </w:rPr>
              <w:t>all of</w:t>
            </w:r>
            <w:proofErr w:type="gramEnd"/>
            <w:r>
              <w:rPr>
                <w:sz w:val="20"/>
                <w:szCs w:val="20"/>
              </w:rPr>
              <w:t xml:space="preserve"> the conditions specified above and including</w:t>
            </w:r>
          </w:p>
          <w:p w14:paraId="1EBC0661" w14:textId="77777777" w:rsidR="002F0184" w:rsidRPr="00BE5DA6" w:rsidRDefault="002F0184" w:rsidP="002F0184">
            <w:pPr>
              <w:pStyle w:val="ListParagraph"/>
              <w:numPr>
                <w:ilvl w:val="0"/>
                <w:numId w:val="23"/>
              </w:numPr>
              <w:spacing w:after="120" w:line="240" w:lineRule="auto"/>
              <w:rPr>
                <w:sz w:val="20"/>
                <w:szCs w:val="20"/>
              </w:rPr>
            </w:pPr>
            <w:r w:rsidRPr="00D331FE">
              <w:rPr>
                <w:sz w:val="20"/>
                <w:szCs w:val="20"/>
              </w:rPr>
              <w:t>Retail Stores</w:t>
            </w:r>
            <w:r>
              <w:rPr>
                <w:sz w:val="20"/>
                <w:szCs w:val="20"/>
              </w:rPr>
              <w:t xml:space="preserve"> including stores in enclosed shopping malls </w:t>
            </w:r>
          </w:p>
          <w:p w14:paraId="2E4D7248" w14:textId="5F2BAFA9" w:rsidR="002F0184" w:rsidRDefault="002F0184" w:rsidP="002F0184">
            <w:pPr>
              <w:pStyle w:val="ListParagraph"/>
              <w:numPr>
                <w:ilvl w:val="0"/>
                <w:numId w:val="23"/>
              </w:numPr>
              <w:spacing w:after="120" w:line="240" w:lineRule="auto"/>
              <w:rPr>
                <w:sz w:val="20"/>
                <w:szCs w:val="20"/>
              </w:rPr>
            </w:pPr>
            <w:bookmarkStart w:id="0" w:name="_Hlk41901120"/>
            <w:r w:rsidRPr="00D331FE">
              <w:rPr>
                <w:sz w:val="20"/>
                <w:szCs w:val="20"/>
              </w:rPr>
              <w:t>Restaurants</w:t>
            </w:r>
            <w:r>
              <w:rPr>
                <w:sz w:val="20"/>
                <w:szCs w:val="20"/>
              </w:rPr>
              <w:t xml:space="preserve"> providing </w:t>
            </w:r>
            <w:r w:rsidR="00685270">
              <w:rPr>
                <w:sz w:val="20"/>
                <w:szCs w:val="20"/>
              </w:rPr>
              <w:t xml:space="preserve">seated </w:t>
            </w:r>
            <w:r>
              <w:rPr>
                <w:sz w:val="20"/>
                <w:szCs w:val="20"/>
              </w:rPr>
              <w:t xml:space="preserve">food service </w:t>
            </w:r>
            <w:r w:rsidR="00FC3B23">
              <w:rPr>
                <w:sz w:val="20"/>
                <w:szCs w:val="20"/>
              </w:rPr>
              <w:t>prepared on-site and under</w:t>
            </w:r>
            <w:r w:rsidR="00FC3B23" w:rsidRPr="00B712C2">
              <w:rPr>
                <w:sz w:val="20"/>
                <w:szCs w:val="20"/>
              </w:rPr>
              <w:t xml:space="preserve"> </w:t>
            </w:r>
            <w:r w:rsidRPr="00B712C2">
              <w:rPr>
                <w:sz w:val="20"/>
                <w:szCs w:val="20"/>
              </w:rPr>
              <w:t>retail food permit</w:t>
            </w:r>
            <w:r>
              <w:rPr>
                <w:sz w:val="20"/>
                <w:szCs w:val="20"/>
              </w:rPr>
              <w:t>s</w:t>
            </w:r>
            <w:r w:rsidRPr="00B712C2">
              <w:rPr>
                <w:sz w:val="20"/>
                <w:szCs w:val="20"/>
              </w:rPr>
              <w:t xml:space="preserve"> </w:t>
            </w:r>
            <w:r>
              <w:rPr>
                <w:sz w:val="20"/>
                <w:szCs w:val="20"/>
              </w:rPr>
              <w:t>issued by municipal authorities pursuant to</w:t>
            </w:r>
            <w:r w:rsidRPr="00B712C2">
              <w:rPr>
                <w:sz w:val="20"/>
                <w:szCs w:val="20"/>
              </w:rPr>
              <w:t xml:space="preserve"> 105 CMR 590.000</w:t>
            </w:r>
            <w:r w:rsidR="0097481B">
              <w:rPr>
                <w:sz w:val="20"/>
                <w:szCs w:val="20"/>
              </w:rPr>
              <w:t>, including beer gardens/wineries/distilleries meeting these criteria</w:t>
            </w:r>
          </w:p>
          <w:bookmarkEnd w:id="0"/>
          <w:p w14:paraId="6C261317" w14:textId="77777777" w:rsidR="002F0184" w:rsidRPr="00D331FE" w:rsidRDefault="002F0184" w:rsidP="002F0184">
            <w:pPr>
              <w:pStyle w:val="ListParagraph"/>
              <w:numPr>
                <w:ilvl w:val="0"/>
                <w:numId w:val="23"/>
              </w:numPr>
              <w:spacing w:after="120" w:line="240" w:lineRule="auto"/>
              <w:rPr>
                <w:sz w:val="20"/>
                <w:szCs w:val="20"/>
              </w:rPr>
            </w:pPr>
            <w:r w:rsidRPr="00D331FE">
              <w:rPr>
                <w:sz w:val="20"/>
                <w:szCs w:val="20"/>
              </w:rPr>
              <w:t>Hotels, motels, inns, and other short-term lodgings</w:t>
            </w:r>
            <w:r>
              <w:rPr>
                <w:sz w:val="20"/>
                <w:szCs w:val="20"/>
              </w:rPr>
              <w:t xml:space="preserve"> (no events, functions, or meetings)</w:t>
            </w:r>
          </w:p>
          <w:p w14:paraId="0BB73885" w14:textId="77777777" w:rsidR="002F0184" w:rsidRDefault="002F0184" w:rsidP="002F0184">
            <w:pPr>
              <w:pStyle w:val="ListParagraph"/>
              <w:numPr>
                <w:ilvl w:val="0"/>
                <w:numId w:val="23"/>
              </w:numPr>
              <w:spacing w:after="120" w:line="240" w:lineRule="auto"/>
              <w:rPr>
                <w:sz w:val="20"/>
                <w:szCs w:val="20"/>
              </w:rPr>
            </w:pPr>
            <w:r>
              <w:rPr>
                <w:sz w:val="20"/>
                <w:szCs w:val="20"/>
              </w:rPr>
              <w:t>Limited organized youth and adult amateur sports activities and programs—no contact and no games or scrimmages, and indoor facilities limited to youth programs</w:t>
            </w:r>
          </w:p>
          <w:p w14:paraId="0EFFEDCF" w14:textId="77777777" w:rsidR="002F0184" w:rsidRDefault="002F0184" w:rsidP="002F0184">
            <w:pPr>
              <w:pStyle w:val="ListParagraph"/>
              <w:numPr>
                <w:ilvl w:val="0"/>
                <w:numId w:val="23"/>
              </w:numPr>
              <w:spacing w:after="120" w:line="240" w:lineRule="auto"/>
              <w:rPr>
                <w:sz w:val="20"/>
                <w:szCs w:val="20"/>
              </w:rPr>
            </w:pPr>
            <w:r>
              <w:rPr>
                <w:sz w:val="20"/>
                <w:szCs w:val="20"/>
              </w:rPr>
              <w:t>Professional sports practice and training programs--no inter-team games and no admission for the public</w:t>
            </w:r>
          </w:p>
          <w:p w14:paraId="0B52C71D" w14:textId="77777777" w:rsidR="002F0184" w:rsidRDefault="002F0184" w:rsidP="002F0184">
            <w:pPr>
              <w:pStyle w:val="ListParagraph"/>
              <w:numPr>
                <w:ilvl w:val="0"/>
                <w:numId w:val="23"/>
              </w:numPr>
              <w:spacing w:after="120" w:line="240" w:lineRule="auto"/>
              <w:rPr>
                <w:sz w:val="20"/>
                <w:szCs w:val="20"/>
              </w:rPr>
            </w:pPr>
            <w:r w:rsidRPr="00D331FE">
              <w:rPr>
                <w:sz w:val="20"/>
                <w:szCs w:val="20"/>
              </w:rPr>
              <w:t>Personal Services</w:t>
            </w:r>
            <w:r>
              <w:rPr>
                <w:sz w:val="20"/>
                <w:szCs w:val="20"/>
              </w:rPr>
              <w:t xml:space="preserve"> provided at a fixed place of business or at a client location</w:t>
            </w:r>
          </w:p>
          <w:p w14:paraId="01AD5DC2" w14:textId="4C4789DB" w:rsidR="002F0184" w:rsidRDefault="002F0184" w:rsidP="002F0184">
            <w:pPr>
              <w:pStyle w:val="ListParagraph"/>
              <w:numPr>
                <w:ilvl w:val="1"/>
                <w:numId w:val="23"/>
              </w:numPr>
              <w:spacing w:after="120" w:line="240" w:lineRule="auto"/>
              <w:rPr>
                <w:sz w:val="20"/>
                <w:szCs w:val="20"/>
              </w:rPr>
            </w:pPr>
            <w:r>
              <w:rPr>
                <w:sz w:val="20"/>
                <w:szCs w:val="20"/>
              </w:rPr>
              <w:t xml:space="preserve">Step 1:  Services </w:t>
            </w:r>
            <w:r w:rsidR="00685270">
              <w:rPr>
                <w:sz w:val="20"/>
                <w:szCs w:val="20"/>
              </w:rPr>
              <w:t xml:space="preserve">involving </w:t>
            </w:r>
            <w:r>
              <w:rPr>
                <w:sz w:val="20"/>
                <w:szCs w:val="20"/>
              </w:rPr>
              <w:t xml:space="preserve">no close personal contact (photography, window washers, </w:t>
            </w:r>
            <w:r w:rsidR="00685270">
              <w:rPr>
                <w:sz w:val="20"/>
                <w:szCs w:val="20"/>
              </w:rPr>
              <w:t xml:space="preserve">individual tutoring, home cleaning, </w:t>
            </w:r>
            <w:r>
              <w:rPr>
                <w:sz w:val="20"/>
                <w:szCs w:val="20"/>
              </w:rPr>
              <w:t>etc.)</w:t>
            </w:r>
          </w:p>
          <w:p w14:paraId="72F2941F" w14:textId="77777777" w:rsidR="002F0184" w:rsidRDefault="002F0184" w:rsidP="002F0184">
            <w:pPr>
              <w:pStyle w:val="ListParagraph"/>
              <w:numPr>
                <w:ilvl w:val="1"/>
                <w:numId w:val="23"/>
              </w:numPr>
              <w:spacing w:after="120" w:line="240" w:lineRule="auto"/>
              <w:rPr>
                <w:sz w:val="20"/>
                <w:szCs w:val="20"/>
              </w:rPr>
            </w:pPr>
            <w:r>
              <w:rPr>
                <w:sz w:val="20"/>
                <w:szCs w:val="20"/>
              </w:rPr>
              <w:t>Step 2:  Services involving close personal contact (massage, nail salons, personal training for individuals or no more than 2 persons from same household, etc.)</w:t>
            </w:r>
          </w:p>
          <w:p w14:paraId="5F294F64" w14:textId="77777777" w:rsidR="002F0184" w:rsidRDefault="002F0184" w:rsidP="002F0184">
            <w:pPr>
              <w:pStyle w:val="ListParagraph"/>
              <w:numPr>
                <w:ilvl w:val="0"/>
                <w:numId w:val="23"/>
              </w:numPr>
              <w:spacing w:after="120" w:line="240" w:lineRule="auto"/>
              <w:rPr>
                <w:sz w:val="20"/>
                <w:szCs w:val="20"/>
              </w:rPr>
            </w:pPr>
            <w:r>
              <w:rPr>
                <w:sz w:val="20"/>
                <w:szCs w:val="20"/>
              </w:rPr>
              <w:t>Non-athletic instructional classes in arts/education/life skills for youths under 18 years of age in groups of fewer than 10</w:t>
            </w:r>
          </w:p>
          <w:p w14:paraId="4ED78FE9" w14:textId="77777777" w:rsidR="002F0184" w:rsidRDefault="002F0184" w:rsidP="002F0184">
            <w:pPr>
              <w:pStyle w:val="ListParagraph"/>
              <w:numPr>
                <w:ilvl w:val="0"/>
                <w:numId w:val="23"/>
              </w:numPr>
              <w:spacing w:after="120" w:line="240" w:lineRule="auto"/>
              <w:rPr>
                <w:sz w:val="20"/>
                <w:szCs w:val="20"/>
              </w:rPr>
            </w:pPr>
            <w:r>
              <w:rPr>
                <w:sz w:val="20"/>
                <w:szCs w:val="20"/>
              </w:rPr>
              <w:t>Driving schools and flight schools</w:t>
            </w:r>
          </w:p>
          <w:p w14:paraId="3EB8BCA7" w14:textId="77777777" w:rsidR="002F0184" w:rsidRDefault="002F0184" w:rsidP="002F0184">
            <w:pPr>
              <w:pStyle w:val="ListParagraph"/>
              <w:numPr>
                <w:ilvl w:val="0"/>
                <w:numId w:val="23"/>
              </w:numPr>
              <w:spacing w:after="120" w:line="240" w:lineRule="auto"/>
              <w:rPr>
                <w:sz w:val="20"/>
                <w:szCs w:val="20"/>
              </w:rPr>
            </w:pPr>
            <w:r>
              <w:rPr>
                <w:sz w:val="20"/>
                <w:szCs w:val="20"/>
              </w:rPr>
              <w:t xml:space="preserve">Outdoor historical spaces—no functions or gatherings and no guided tours </w:t>
            </w:r>
          </w:p>
          <w:p w14:paraId="502A38CB" w14:textId="77777777" w:rsidR="002F0184" w:rsidRDefault="002F0184" w:rsidP="002F0184">
            <w:pPr>
              <w:pStyle w:val="ListParagraph"/>
              <w:numPr>
                <w:ilvl w:val="0"/>
                <w:numId w:val="23"/>
              </w:numPr>
              <w:spacing w:after="120" w:line="240" w:lineRule="auto"/>
              <w:rPr>
                <w:sz w:val="20"/>
                <w:szCs w:val="20"/>
              </w:rPr>
            </w:pPr>
            <w:r>
              <w:rPr>
                <w:sz w:val="20"/>
                <w:szCs w:val="20"/>
              </w:rPr>
              <w:t>Funeral homes—increased capacity to permit 40% occupancy for one service at a time within the facility</w:t>
            </w:r>
          </w:p>
          <w:p w14:paraId="7ED1B3AF" w14:textId="77777777" w:rsidR="002F0184" w:rsidRDefault="002F0184" w:rsidP="002F0184">
            <w:pPr>
              <w:pStyle w:val="ListParagraph"/>
              <w:numPr>
                <w:ilvl w:val="0"/>
                <w:numId w:val="23"/>
              </w:numPr>
              <w:spacing w:after="120" w:line="240" w:lineRule="auto"/>
              <w:rPr>
                <w:sz w:val="20"/>
                <w:szCs w:val="20"/>
              </w:rPr>
            </w:pPr>
            <w:r>
              <w:rPr>
                <w:sz w:val="20"/>
                <w:szCs w:val="20"/>
              </w:rPr>
              <w:lastRenderedPageBreak/>
              <w:t>Warehouses and distribution centers</w:t>
            </w:r>
          </w:p>
          <w:p w14:paraId="4DE74F03" w14:textId="77777777" w:rsidR="002F0184" w:rsidRDefault="002F0184" w:rsidP="002F0184">
            <w:pPr>
              <w:pStyle w:val="ListParagraph"/>
              <w:numPr>
                <w:ilvl w:val="0"/>
                <w:numId w:val="23"/>
              </w:numPr>
              <w:spacing w:after="120" w:line="240" w:lineRule="auto"/>
              <w:rPr>
                <w:sz w:val="20"/>
                <w:szCs w:val="20"/>
              </w:rPr>
            </w:pPr>
            <w:r>
              <w:rPr>
                <w:sz w:val="20"/>
                <w:szCs w:val="20"/>
              </w:rPr>
              <w:t xml:space="preserve">Golf facilities </w:t>
            </w:r>
            <w:r w:rsidRPr="00BE5DA6">
              <w:rPr>
                <w:sz w:val="20"/>
                <w:szCs w:val="20"/>
              </w:rPr>
              <w:t xml:space="preserve">including </w:t>
            </w:r>
            <w:r>
              <w:rPr>
                <w:sz w:val="20"/>
                <w:szCs w:val="20"/>
              </w:rPr>
              <w:t xml:space="preserve">outdoor </w:t>
            </w:r>
            <w:r w:rsidRPr="00BE5DA6">
              <w:rPr>
                <w:sz w:val="20"/>
                <w:szCs w:val="20"/>
              </w:rPr>
              <w:t>driving ranges</w:t>
            </w:r>
            <w:r>
              <w:rPr>
                <w:sz w:val="20"/>
                <w:szCs w:val="20"/>
              </w:rPr>
              <w:t xml:space="preserve"> </w:t>
            </w:r>
          </w:p>
          <w:p w14:paraId="3DCF0B78" w14:textId="77777777" w:rsidR="002F0184" w:rsidRDefault="002F0184" w:rsidP="002F0184">
            <w:pPr>
              <w:pStyle w:val="ListParagraph"/>
              <w:numPr>
                <w:ilvl w:val="0"/>
                <w:numId w:val="23"/>
              </w:numPr>
              <w:spacing w:after="120" w:line="240" w:lineRule="auto"/>
              <w:rPr>
                <w:sz w:val="20"/>
                <w:szCs w:val="20"/>
              </w:rPr>
            </w:pPr>
            <w:r>
              <w:rPr>
                <w:sz w:val="20"/>
                <w:szCs w:val="20"/>
              </w:rPr>
              <w:t xml:space="preserve">Other outdoor recreational facilities </w:t>
            </w:r>
          </w:p>
          <w:p w14:paraId="4AF7CB37" w14:textId="77777777" w:rsidR="002F0184" w:rsidRDefault="002F0184" w:rsidP="002F0184">
            <w:pPr>
              <w:pStyle w:val="ListParagraph"/>
              <w:numPr>
                <w:ilvl w:val="1"/>
                <w:numId w:val="23"/>
              </w:numPr>
              <w:spacing w:after="120" w:line="240" w:lineRule="auto"/>
              <w:rPr>
                <w:sz w:val="20"/>
                <w:szCs w:val="20"/>
              </w:rPr>
            </w:pPr>
            <w:r w:rsidRPr="00F46FB0">
              <w:rPr>
                <w:sz w:val="20"/>
                <w:szCs w:val="20"/>
              </w:rPr>
              <w:t xml:space="preserve">pools, playgrounds and spray decks </w:t>
            </w:r>
          </w:p>
          <w:p w14:paraId="1F3BE7E8" w14:textId="77777777" w:rsidR="002F0184" w:rsidRDefault="002F0184" w:rsidP="002F0184">
            <w:pPr>
              <w:pStyle w:val="ListParagraph"/>
              <w:numPr>
                <w:ilvl w:val="1"/>
                <w:numId w:val="23"/>
              </w:numPr>
              <w:spacing w:after="120" w:line="240" w:lineRule="auto"/>
              <w:rPr>
                <w:sz w:val="20"/>
                <w:szCs w:val="20"/>
              </w:rPr>
            </w:pPr>
            <w:r>
              <w:rPr>
                <w:sz w:val="20"/>
                <w:szCs w:val="20"/>
              </w:rPr>
              <w:t>mini golf, go karts, batting cages, climbing walls, ropes courses</w:t>
            </w:r>
          </w:p>
          <w:p w14:paraId="583C6A79" w14:textId="77777777" w:rsidR="002F0184" w:rsidRDefault="002F0184" w:rsidP="002F0184">
            <w:pPr>
              <w:pStyle w:val="ListParagraph"/>
              <w:numPr>
                <w:ilvl w:val="0"/>
                <w:numId w:val="23"/>
              </w:numPr>
              <w:spacing w:after="120" w:line="240" w:lineRule="auto"/>
              <w:rPr>
                <w:sz w:val="20"/>
                <w:szCs w:val="20"/>
              </w:rPr>
            </w:pPr>
            <w:r>
              <w:rPr>
                <w:sz w:val="20"/>
                <w:szCs w:val="20"/>
              </w:rPr>
              <w:t>Post-Secondary/Higher Ed/Vocational-Tech/Trade/Occupational Schools</w:t>
            </w:r>
          </w:p>
          <w:p w14:paraId="0939EBF0" w14:textId="521B64CD" w:rsidR="002F0184" w:rsidRPr="00685270" w:rsidRDefault="002F0184" w:rsidP="00685270">
            <w:pPr>
              <w:pStyle w:val="ListParagraph"/>
              <w:numPr>
                <w:ilvl w:val="1"/>
                <w:numId w:val="23"/>
              </w:numPr>
              <w:spacing w:after="120" w:line="240" w:lineRule="auto"/>
              <w:rPr>
                <w:sz w:val="20"/>
                <w:szCs w:val="20"/>
              </w:rPr>
            </w:pPr>
            <w:r w:rsidRPr="00B60203">
              <w:rPr>
                <w:sz w:val="20"/>
                <w:szCs w:val="20"/>
              </w:rPr>
              <w:t>for the limited purpose</w:t>
            </w:r>
            <w:r w:rsidR="00685270">
              <w:rPr>
                <w:sz w:val="20"/>
                <w:szCs w:val="20"/>
              </w:rPr>
              <w:t>s</w:t>
            </w:r>
            <w:r w:rsidRPr="00B60203">
              <w:rPr>
                <w:sz w:val="20"/>
                <w:szCs w:val="20"/>
              </w:rPr>
              <w:t xml:space="preserve"> of permitting students to complete a degree, program, or prerequisite for employment, or other similar requirement for completion</w:t>
            </w:r>
            <w:r w:rsidR="00685270">
              <w:rPr>
                <w:sz w:val="20"/>
                <w:szCs w:val="20"/>
              </w:rPr>
              <w:t xml:space="preserve">, </w:t>
            </w:r>
            <w:r w:rsidRPr="00685270">
              <w:rPr>
                <w:sz w:val="20"/>
                <w:szCs w:val="20"/>
              </w:rPr>
              <w:t>for summer youth programming including athletic facilities, and any necessary supporting services</w:t>
            </w:r>
          </w:p>
          <w:p w14:paraId="0E1CFE47" w14:textId="77777777" w:rsidR="002F0184" w:rsidRDefault="002F0184" w:rsidP="002F0184">
            <w:pPr>
              <w:pStyle w:val="ListParagraph"/>
              <w:numPr>
                <w:ilvl w:val="0"/>
                <w:numId w:val="23"/>
              </w:numPr>
              <w:spacing w:after="120" w:line="240" w:lineRule="auto"/>
              <w:rPr>
                <w:sz w:val="20"/>
                <w:szCs w:val="20"/>
              </w:rPr>
            </w:pPr>
            <w:r w:rsidRPr="00A176E9">
              <w:rPr>
                <w:sz w:val="20"/>
                <w:szCs w:val="20"/>
              </w:rPr>
              <w:t>Day Camps including sports and arts camps</w:t>
            </w:r>
          </w:p>
          <w:p w14:paraId="0953A417" w14:textId="77777777" w:rsidR="002F0184" w:rsidRPr="00A176E9" w:rsidRDefault="002F0184" w:rsidP="002F0184">
            <w:pPr>
              <w:pStyle w:val="ListParagraph"/>
              <w:numPr>
                <w:ilvl w:val="0"/>
                <w:numId w:val="23"/>
              </w:numPr>
              <w:spacing w:after="120" w:line="240" w:lineRule="auto"/>
              <w:rPr>
                <w:sz w:val="20"/>
                <w:szCs w:val="20"/>
              </w:rPr>
            </w:pPr>
            <w:r>
              <w:rPr>
                <w:sz w:val="20"/>
                <w:szCs w:val="20"/>
              </w:rPr>
              <w:t>Public libraries</w:t>
            </w:r>
          </w:p>
        </w:tc>
      </w:tr>
      <w:tr w:rsidR="002F0184" w14:paraId="03E8DFC2" w14:textId="77777777" w:rsidTr="00056F5C">
        <w:tc>
          <w:tcPr>
            <w:tcW w:w="1435" w:type="dxa"/>
          </w:tcPr>
          <w:p w14:paraId="46199D1A" w14:textId="77777777" w:rsidR="002F0184" w:rsidRPr="00C7139E" w:rsidRDefault="002F0184" w:rsidP="00056F5C">
            <w:pPr>
              <w:spacing w:after="120"/>
              <w:contextualSpacing/>
              <w:rPr>
                <w:sz w:val="20"/>
                <w:szCs w:val="20"/>
              </w:rPr>
            </w:pPr>
            <w:r>
              <w:rPr>
                <w:sz w:val="20"/>
                <w:szCs w:val="20"/>
              </w:rPr>
              <w:lastRenderedPageBreak/>
              <w:t>Phase III</w:t>
            </w:r>
          </w:p>
        </w:tc>
        <w:tc>
          <w:tcPr>
            <w:tcW w:w="7915" w:type="dxa"/>
          </w:tcPr>
          <w:p w14:paraId="5FACB866" w14:textId="77777777" w:rsidR="002F0184" w:rsidRPr="00D51C3C" w:rsidRDefault="002F0184" w:rsidP="002F0184">
            <w:pPr>
              <w:pStyle w:val="ListParagraph"/>
              <w:numPr>
                <w:ilvl w:val="0"/>
                <w:numId w:val="24"/>
              </w:numPr>
              <w:spacing w:after="100" w:afterAutospacing="1" w:line="240" w:lineRule="auto"/>
              <w:contextualSpacing w:val="0"/>
              <w:rPr>
                <w:sz w:val="20"/>
                <w:szCs w:val="20"/>
              </w:rPr>
            </w:pPr>
            <w:r w:rsidRPr="00D51C3C">
              <w:rPr>
                <w:sz w:val="20"/>
                <w:szCs w:val="20"/>
              </w:rPr>
              <w:t>Post-Secondary/Higher Ed/Voc</w:t>
            </w:r>
            <w:r>
              <w:rPr>
                <w:sz w:val="20"/>
                <w:szCs w:val="20"/>
              </w:rPr>
              <w:t>ational</w:t>
            </w:r>
            <w:r w:rsidRPr="00D51C3C">
              <w:rPr>
                <w:sz w:val="20"/>
                <w:szCs w:val="20"/>
              </w:rPr>
              <w:t>-Tech/Trade</w:t>
            </w:r>
            <w:r>
              <w:rPr>
                <w:sz w:val="20"/>
                <w:szCs w:val="20"/>
              </w:rPr>
              <w:t>/Occupational</w:t>
            </w:r>
            <w:r w:rsidRPr="00D51C3C">
              <w:rPr>
                <w:sz w:val="20"/>
                <w:szCs w:val="20"/>
              </w:rPr>
              <w:t xml:space="preserve"> Schools</w:t>
            </w:r>
            <w:r>
              <w:rPr>
                <w:sz w:val="20"/>
                <w:szCs w:val="20"/>
              </w:rPr>
              <w:t>—general operations</w:t>
            </w:r>
          </w:p>
          <w:p w14:paraId="002B059D" w14:textId="77777777" w:rsidR="002F0184" w:rsidRDefault="002F0184" w:rsidP="002F0184">
            <w:pPr>
              <w:pStyle w:val="ListParagraph"/>
              <w:numPr>
                <w:ilvl w:val="0"/>
                <w:numId w:val="24"/>
              </w:numPr>
              <w:spacing w:after="100" w:afterAutospacing="1" w:line="240" w:lineRule="auto"/>
              <w:contextualSpacing w:val="0"/>
              <w:rPr>
                <w:sz w:val="20"/>
                <w:szCs w:val="20"/>
              </w:rPr>
            </w:pPr>
            <w:r w:rsidRPr="00A176E9">
              <w:rPr>
                <w:sz w:val="20"/>
                <w:szCs w:val="20"/>
              </w:rPr>
              <w:t>Casino gaming floors</w:t>
            </w:r>
          </w:p>
          <w:p w14:paraId="0D830260" w14:textId="77777777" w:rsidR="002F0184" w:rsidRDefault="002F0184" w:rsidP="002F0184">
            <w:pPr>
              <w:pStyle w:val="ListParagraph"/>
              <w:numPr>
                <w:ilvl w:val="0"/>
                <w:numId w:val="24"/>
              </w:numPr>
              <w:spacing w:after="100" w:afterAutospacing="1" w:line="240" w:lineRule="auto"/>
              <w:contextualSpacing w:val="0"/>
              <w:rPr>
                <w:sz w:val="20"/>
                <w:szCs w:val="20"/>
              </w:rPr>
            </w:pPr>
            <w:r>
              <w:rPr>
                <w:sz w:val="20"/>
                <w:szCs w:val="20"/>
              </w:rPr>
              <w:t>Horse racing simulcast facilities (no spectators)</w:t>
            </w:r>
          </w:p>
          <w:p w14:paraId="75FEC20A" w14:textId="77777777" w:rsidR="002F0184" w:rsidRDefault="002F0184" w:rsidP="002F0184">
            <w:pPr>
              <w:pStyle w:val="ListParagraph"/>
              <w:numPr>
                <w:ilvl w:val="0"/>
                <w:numId w:val="24"/>
              </w:numPr>
              <w:spacing w:after="100" w:afterAutospacing="1" w:line="240" w:lineRule="auto"/>
              <w:contextualSpacing w:val="0"/>
              <w:rPr>
                <w:sz w:val="20"/>
                <w:szCs w:val="20"/>
              </w:rPr>
            </w:pPr>
            <w:r>
              <w:rPr>
                <w:sz w:val="20"/>
                <w:szCs w:val="20"/>
              </w:rPr>
              <w:t>Indoor recreational and athletic facilities for general use (not limited to youth programs)</w:t>
            </w:r>
          </w:p>
          <w:p w14:paraId="4966E570" w14:textId="77777777" w:rsidR="002F0184" w:rsidRDefault="002F0184" w:rsidP="002F0184">
            <w:pPr>
              <w:pStyle w:val="ListParagraph"/>
              <w:numPr>
                <w:ilvl w:val="0"/>
                <w:numId w:val="24"/>
              </w:numPr>
              <w:spacing w:after="100" w:afterAutospacing="1" w:line="240" w:lineRule="auto"/>
              <w:contextualSpacing w:val="0"/>
              <w:rPr>
                <w:sz w:val="20"/>
                <w:szCs w:val="20"/>
              </w:rPr>
            </w:pPr>
            <w:r w:rsidRPr="00A176E9">
              <w:rPr>
                <w:sz w:val="20"/>
                <w:szCs w:val="20"/>
              </w:rPr>
              <w:t>Fitness centers and health clubs</w:t>
            </w:r>
            <w:r>
              <w:rPr>
                <w:sz w:val="20"/>
                <w:szCs w:val="20"/>
              </w:rPr>
              <w:t xml:space="preserve"> including</w:t>
            </w:r>
          </w:p>
          <w:p w14:paraId="0B7CC3A5" w14:textId="77777777" w:rsidR="002F0184" w:rsidRDefault="002F0184" w:rsidP="002F0184">
            <w:pPr>
              <w:pStyle w:val="ListParagraph"/>
              <w:numPr>
                <w:ilvl w:val="1"/>
                <w:numId w:val="24"/>
              </w:numPr>
              <w:spacing w:after="120" w:line="240" w:lineRule="auto"/>
              <w:rPr>
                <w:sz w:val="20"/>
                <w:szCs w:val="20"/>
              </w:rPr>
            </w:pPr>
            <w:r w:rsidRPr="00A176E9">
              <w:rPr>
                <w:sz w:val="20"/>
                <w:szCs w:val="20"/>
              </w:rPr>
              <w:t>cardio/weight rooms/locker rooms/inside facilities</w:t>
            </w:r>
          </w:p>
          <w:p w14:paraId="4C6A4F22" w14:textId="77777777" w:rsidR="002F0184" w:rsidRPr="00BE5DA6" w:rsidRDefault="002F0184" w:rsidP="002F0184">
            <w:pPr>
              <w:pStyle w:val="ListParagraph"/>
              <w:numPr>
                <w:ilvl w:val="1"/>
                <w:numId w:val="24"/>
              </w:numPr>
              <w:spacing w:after="120" w:line="240" w:lineRule="auto"/>
              <w:rPr>
                <w:sz w:val="20"/>
                <w:szCs w:val="20"/>
              </w:rPr>
            </w:pPr>
            <w:r>
              <w:rPr>
                <w:sz w:val="20"/>
                <w:szCs w:val="20"/>
              </w:rPr>
              <w:t>f</w:t>
            </w:r>
            <w:r w:rsidRPr="00635E52">
              <w:rPr>
                <w:sz w:val="20"/>
                <w:szCs w:val="20"/>
              </w:rPr>
              <w:t xml:space="preserve">itness </w:t>
            </w:r>
            <w:r>
              <w:rPr>
                <w:sz w:val="20"/>
                <w:szCs w:val="20"/>
              </w:rPr>
              <w:t>s</w:t>
            </w:r>
            <w:r w:rsidRPr="00635E52">
              <w:rPr>
                <w:sz w:val="20"/>
                <w:szCs w:val="20"/>
              </w:rPr>
              <w:t>tudios (yoga, barre, cross-fit, spin classes, general fitness studios)</w:t>
            </w:r>
          </w:p>
          <w:p w14:paraId="256A9C0D" w14:textId="77777777" w:rsidR="002F0184" w:rsidRDefault="002F0184" w:rsidP="002F0184">
            <w:pPr>
              <w:pStyle w:val="ListParagraph"/>
              <w:numPr>
                <w:ilvl w:val="1"/>
                <w:numId w:val="24"/>
              </w:numPr>
              <w:spacing w:after="120" w:line="240" w:lineRule="auto"/>
              <w:rPr>
                <w:sz w:val="20"/>
                <w:szCs w:val="20"/>
              </w:rPr>
            </w:pPr>
            <w:r>
              <w:rPr>
                <w:sz w:val="20"/>
                <w:szCs w:val="20"/>
              </w:rPr>
              <w:t>i</w:t>
            </w:r>
            <w:r w:rsidRPr="00635E52">
              <w:rPr>
                <w:sz w:val="20"/>
                <w:szCs w:val="20"/>
              </w:rPr>
              <w:t xml:space="preserve">ndoor </w:t>
            </w:r>
            <w:r>
              <w:rPr>
                <w:sz w:val="20"/>
                <w:szCs w:val="20"/>
              </w:rPr>
              <w:t>c</w:t>
            </w:r>
            <w:r w:rsidRPr="00635E52">
              <w:rPr>
                <w:sz w:val="20"/>
                <w:szCs w:val="20"/>
              </w:rPr>
              <w:t xml:space="preserve">ommon </w:t>
            </w:r>
            <w:r>
              <w:rPr>
                <w:sz w:val="20"/>
                <w:szCs w:val="20"/>
              </w:rPr>
              <w:t>a</w:t>
            </w:r>
            <w:r w:rsidRPr="00635E52">
              <w:rPr>
                <w:sz w:val="20"/>
                <w:szCs w:val="20"/>
              </w:rPr>
              <w:t>reas</w:t>
            </w:r>
          </w:p>
          <w:p w14:paraId="05F16A41" w14:textId="77777777" w:rsidR="002F0184" w:rsidRDefault="002F0184" w:rsidP="002F0184">
            <w:pPr>
              <w:pStyle w:val="ListParagraph"/>
              <w:numPr>
                <w:ilvl w:val="1"/>
                <w:numId w:val="24"/>
              </w:numPr>
              <w:spacing w:after="120" w:line="240" w:lineRule="auto"/>
              <w:rPr>
                <w:sz w:val="20"/>
                <w:szCs w:val="20"/>
              </w:rPr>
            </w:pPr>
            <w:r>
              <w:rPr>
                <w:sz w:val="20"/>
                <w:szCs w:val="20"/>
              </w:rPr>
              <w:t>indoor swimming pools</w:t>
            </w:r>
          </w:p>
          <w:p w14:paraId="1985F6B0" w14:textId="77777777" w:rsidR="002F0184" w:rsidRPr="00635E52" w:rsidRDefault="002F0184" w:rsidP="002F0184">
            <w:pPr>
              <w:pStyle w:val="ListParagraph"/>
              <w:numPr>
                <w:ilvl w:val="1"/>
                <w:numId w:val="24"/>
              </w:numPr>
              <w:spacing w:after="120" w:line="240" w:lineRule="auto"/>
              <w:rPr>
                <w:sz w:val="20"/>
                <w:szCs w:val="20"/>
              </w:rPr>
            </w:pPr>
            <w:r>
              <w:rPr>
                <w:sz w:val="20"/>
                <w:szCs w:val="20"/>
              </w:rPr>
              <w:t>indoor racquet courts and gymnasiums</w:t>
            </w:r>
          </w:p>
          <w:p w14:paraId="435584D2" w14:textId="77777777" w:rsidR="002F0184" w:rsidRPr="00B86405" w:rsidRDefault="002F0184" w:rsidP="002F0184">
            <w:pPr>
              <w:pStyle w:val="ListParagraph"/>
              <w:numPr>
                <w:ilvl w:val="1"/>
                <w:numId w:val="24"/>
              </w:numPr>
              <w:spacing w:after="120" w:line="240" w:lineRule="auto"/>
              <w:rPr>
                <w:sz w:val="20"/>
                <w:szCs w:val="20"/>
              </w:rPr>
            </w:pPr>
            <w:r>
              <w:rPr>
                <w:sz w:val="20"/>
                <w:szCs w:val="20"/>
              </w:rPr>
              <w:t>l</w:t>
            </w:r>
            <w:r w:rsidRPr="00B86405">
              <w:rPr>
                <w:sz w:val="20"/>
                <w:szCs w:val="20"/>
              </w:rPr>
              <w:t>ocker rooms/</w:t>
            </w:r>
            <w:r>
              <w:rPr>
                <w:sz w:val="20"/>
                <w:szCs w:val="20"/>
              </w:rPr>
              <w:t>s</w:t>
            </w:r>
            <w:r w:rsidRPr="00B86405">
              <w:rPr>
                <w:sz w:val="20"/>
                <w:szCs w:val="20"/>
              </w:rPr>
              <w:t xml:space="preserve">hower </w:t>
            </w:r>
            <w:r>
              <w:rPr>
                <w:sz w:val="20"/>
                <w:szCs w:val="20"/>
              </w:rPr>
              <w:t>r</w:t>
            </w:r>
            <w:r w:rsidRPr="00B86405">
              <w:rPr>
                <w:sz w:val="20"/>
                <w:szCs w:val="20"/>
              </w:rPr>
              <w:t xml:space="preserve">ooms </w:t>
            </w:r>
          </w:p>
          <w:p w14:paraId="42D53FAF" w14:textId="77777777" w:rsidR="002F0184" w:rsidRPr="00BE5DA6" w:rsidRDefault="002F0184" w:rsidP="002F0184">
            <w:pPr>
              <w:pStyle w:val="ListParagraph"/>
              <w:numPr>
                <w:ilvl w:val="1"/>
                <w:numId w:val="24"/>
              </w:numPr>
              <w:spacing w:after="120" w:line="240" w:lineRule="auto"/>
              <w:rPr>
                <w:sz w:val="20"/>
                <w:szCs w:val="20"/>
              </w:rPr>
            </w:pPr>
            <w:r>
              <w:rPr>
                <w:sz w:val="20"/>
                <w:szCs w:val="20"/>
              </w:rPr>
              <w:t xml:space="preserve">excluding </w:t>
            </w:r>
            <w:r w:rsidRPr="00635E52">
              <w:rPr>
                <w:sz w:val="20"/>
                <w:szCs w:val="20"/>
              </w:rPr>
              <w:t xml:space="preserve">saunas, hot-tubs, steam rooms </w:t>
            </w:r>
          </w:p>
          <w:p w14:paraId="09F8FCC9" w14:textId="77777777" w:rsidR="002F0184" w:rsidRDefault="002F0184" w:rsidP="002F0184">
            <w:pPr>
              <w:pStyle w:val="ListParagraph"/>
              <w:numPr>
                <w:ilvl w:val="0"/>
                <w:numId w:val="24"/>
              </w:numPr>
              <w:spacing w:after="120" w:line="240" w:lineRule="auto"/>
              <w:rPr>
                <w:sz w:val="20"/>
                <w:szCs w:val="20"/>
              </w:rPr>
            </w:pPr>
            <w:r>
              <w:rPr>
                <w:sz w:val="20"/>
                <w:szCs w:val="20"/>
              </w:rPr>
              <w:t xml:space="preserve">Museums </w:t>
            </w:r>
          </w:p>
          <w:p w14:paraId="30066730" w14:textId="77777777" w:rsidR="002F0184" w:rsidRDefault="002F0184" w:rsidP="002F0184">
            <w:pPr>
              <w:pStyle w:val="ListParagraph"/>
              <w:numPr>
                <w:ilvl w:val="0"/>
                <w:numId w:val="24"/>
              </w:numPr>
              <w:spacing w:after="120" w:line="240" w:lineRule="auto"/>
              <w:rPr>
                <w:sz w:val="20"/>
                <w:szCs w:val="20"/>
              </w:rPr>
            </w:pPr>
            <w:r>
              <w:rPr>
                <w:sz w:val="20"/>
                <w:szCs w:val="20"/>
              </w:rPr>
              <w:t xml:space="preserve">Indoor historic spaces/sites </w:t>
            </w:r>
          </w:p>
          <w:p w14:paraId="00B170D0" w14:textId="77777777" w:rsidR="002F0184" w:rsidRDefault="002F0184" w:rsidP="002F0184">
            <w:pPr>
              <w:pStyle w:val="ListParagraph"/>
              <w:numPr>
                <w:ilvl w:val="0"/>
                <w:numId w:val="24"/>
              </w:numPr>
              <w:spacing w:after="120" w:line="240" w:lineRule="auto"/>
              <w:rPr>
                <w:sz w:val="20"/>
                <w:szCs w:val="20"/>
              </w:rPr>
            </w:pPr>
            <w:r>
              <w:rPr>
                <w:sz w:val="20"/>
                <w:szCs w:val="20"/>
              </w:rPr>
              <w:t>Aquariums</w:t>
            </w:r>
          </w:p>
          <w:p w14:paraId="32417CE8" w14:textId="77777777" w:rsidR="002F0184" w:rsidRDefault="002F0184" w:rsidP="002F0184">
            <w:pPr>
              <w:pStyle w:val="ListParagraph"/>
              <w:numPr>
                <w:ilvl w:val="0"/>
                <w:numId w:val="24"/>
              </w:numPr>
              <w:spacing w:after="120" w:line="240" w:lineRule="auto"/>
              <w:rPr>
                <w:sz w:val="20"/>
                <w:szCs w:val="20"/>
              </w:rPr>
            </w:pPr>
            <w:r>
              <w:rPr>
                <w:sz w:val="20"/>
                <w:szCs w:val="20"/>
              </w:rPr>
              <w:t xml:space="preserve">Outdoor theatres and performance venues of moderate capacity </w:t>
            </w:r>
          </w:p>
          <w:p w14:paraId="1561A39B" w14:textId="77777777" w:rsidR="002F0184" w:rsidRDefault="002F0184" w:rsidP="002F0184">
            <w:pPr>
              <w:pStyle w:val="ListParagraph"/>
              <w:numPr>
                <w:ilvl w:val="0"/>
                <w:numId w:val="24"/>
              </w:numPr>
              <w:spacing w:after="120" w:line="240" w:lineRule="auto"/>
              <w:rPr>
                <w:sz w:val="20"/>
                <w:szCs w:val="20"/>
              </w:rPr>
            </w:pPr>
            <w:r>
              <w:rPr>
                <w:sz w:val="20"/>
                <w:szCs w:val="20"/>
              </w:rPr>
              <w:t>Indoor theatres, concert halls, and other performance venues of moderate capacity</w:t>
            </w:r>
          </w:p>
          <w:p w14:paraId="5DCE2FAF" w14:textId="77777777" w:rsidR="002F0184" w:rsidRDefault="002F0184" w:rsidP="002F0184">
            <w:pPr>
              <w:pStyle w:val="ListParagraph"/>
              <w:numPr>
                <w:ilvl w:val="0"/>
                <w:numId w:val="24"/>
              </w:numPr>
              <w:spacing w:after="120" w:line="240" w:lineRule="auto"/>
              <w:rPr>
                <w:sz w:val="20"/>
                <w:szCs w:val="20"/>
              </w:rPr>
            </w:pPr>
            <w:r>
              <w:rPr>
                <w:sz w:val="20"/>
                <w:szCs w:val="20"/>
              </w:rPr>
              <w:t xml:space="preserve">Sightseeing and other organized tours (bus tours, duck tours, harbor cruises, whale watching) </w:t>
            </w:r>
          </w:p>
          <w:p w14:paraId="4A0841E0" w14:textId="77777777" w:rsidR="002F0184" w:rsidRDefault="002F0184" w:rsidP="002F0184">
            <w:pPr>
              <w:pStyle w:val="ListParagraph"/>
              <w:numPr>
                <w:ilvl w:val="0"/>
                <w:numId w:val="24"/>
              </w:numPr>
              <w:spacing w:after="120" w:line="240" w:lineRule="auto"/>
              <w:rPr>
                <w:sz w:val="20"/>
                <w:szCs w:val="20"/>
              </w:rPr>
            </w:pPr>
            <w:r>
              <w:rPr>
                <w:sz w:val="20"/>
                <w:szCs w:val="20"/>
              </w:rPr>
              <w:t xml:space="preserve">Fishing and hunting tournaments and other amateur or professional derbies </w:t>
            </w:r>
          </w:p>
          <w:p w14:paraId="39D402BF" w14:textId="77777777" w:rsidR="002F0184" w:rsidRDefault="002F0184" w:rsidP="002F0184">
            <w:pPr>
              <w:pStyle w:val="ListParagraph"/>
              <w:numPr>
                <w:ilvl w:val="0"/>
                <w:numId w:val="24"/>
              </w:numPr>
              <w:spacing w:after="120" w:line="240" w:lineRule="auto"/>
              <w:rPr>
                <w:sz w:val="20"/>
                <w:szCs w:val="20"/>
              </w:rPr>
            </w:pPr>
            <w:r>
              <w:rPr>
                <w:sz w:val="20"/>
                <w:szCs w:val="20"/>
              </w:rPr>
              <w:t>Weddings/events/gatherings in parks, reservations, and open spaces with allowance for moderate capacity</w:t>
            </w:r>
          </w:p>
          <w:p w14:paraId="157A2119" w14:textId="77777777" w:rsidR="002F0184" w:rsidRDefault="002F0184" w:rsidP="002F0184">
            <w:pPr>
              <w:pStyle w:val="ListParagraph"/>
              <w:numPr>
                <w:ilvl w:val="0"/>
                <w:numId w:val="24"/>
              </w:numPr>
              <w:spacing w:after="120" w:line="240" w:lineRule="auto"/>
              <w:rPr>
                <w:sz w:val="20"/>
                <w:szCs w:val="20"/>
              </w:rPr>
            </w:pPr>
            <w:r>
              <w:rPr>
                <w:sz w:val="20"/>
                <w:szCs w:val="20"/>
              </w:rPr>
              <w:t>Overnight camps</w:t>
            </w:r>
          </w:p>
          <w:p w14:paraId="0954690B" w14:textId="77777777" w:rsidR="002F0184" w:rsidRPr="00D51C3C" w:rsidRDefault="002F0184" w:rsidP="002F0184">
            <w:pPr>
              <w:pStyle w:val="ListParagraph"/>
              <w:numPr>
                <w:ilvl w:val="0"/>
                <w:numId w:val="24"/>
              </w:numPr>
              <w:spacing w:after="120" w:line="240" w:lineRule="auto"/>
              <w:rPr>
                <w:sz w:val="20"/>
                <w:szCs w:val="20"/>
              </w:rPr>
            </w:pPr>
            <w:r>
              <w:rPr>
                <w:sz w:val="20"/>
                <w:szCs w:val="20"/>
              </w:rPr>
              <w:t>Indoor non-athletic instructional classes in arts/education/life skills for persons 18 years or older</w:t>
            </w:r>
          </w:p>
          <w:p w14:paraId="064E7DE0" w14:textId="77777777" w:rsidR="002F0184" w:rsidRDefault="002F0184" w:rsidP="002F0184">
            <w:pPr>
              <w:pStyle w:val="ListParagraph"/>
              <w:numPr>
                <w:ilvl w:val="0"/>
                <w:numId w:val="24"/>
              </w:numPr>
              <w:spacing w:after="120" w:line="240" w:lineRule="auto"/>
              <w:rPr>
                <w:sz w:val="20"/>
                <w:szCs w:val="20"/>
              </w:rPr>
            </w:pPr>
            <w:r>
              <w:rPr>
                <w:sz w:val="20"/>
                <w:szCs w:val="20"/>
              </w:rPr>
              <w:t>Indoor recreational businesses: batting cages, driving ranges, go karts, bowling alleys, arcades, laser tag, roller skating rinks, trampolines, rock-climbing</w:t>
            </w:r>
          </w:p>
          <w:p w14:paraId="0C3FBAAB" w14:textId="77777777" w:rsidR="002F0184" w:rsidRPr="00071F86" w:rsidRDefault="002F0184" w:rsidP="00056F5C">
            <w:pPr>
              <w:spacing w:after="120" w:line="240" w:lineRule="auto"/>
              <w:rPr>
                <w:sz w:val="20"/>
                <w:szCs w:val="20"/>
              </w:rPr>
            </w:pPr>
            <w:r>
              <w:rPr>
                <w:sz w:val="20"/>
                <w:szCs w:val="20"/>
              </w:rPr>
              <w:t>This listing is subject to amendment.</w:t>
            </w:r>
          </w:p>
        </w:tc>
      </w:tr>
      <w:tr w:rsidR="002F0184" w14:paraId="79C8976F" w14:textId="77777777" w:rsidTr="00056F5C">
        <w:trPr>
          <w:trHeight w:val="1034"/>
        </w:trPr>
        <w:tc>
          <w:tcPr>
            <w:tcW w:w="1435" w:type="dxa"/>
          </w:tcPr>
          <w:p w14:paraId="17DCBA58" w14:textId="77777777" w:rsidR="002F0184" w:rsidRPr="00C7139E" w:rsidRDefault="002F0184" w:rsidP="00056F5C">
            <w:pPr>
              <w:spacing w:after="120"/>
              <w:contextualSpacing/>
              <w:rPr>
                <w:sz w:val="20"/>
                <w:szCs w:val="20"/>
              </w:rPr>
            </w:pPr>
            <w:r>
              <w:rPr>
                <w:sz w:val="20"/>
                <w:szCs w:val="20"/>
              </w:rPr>
              <w:t>Phase IV</w:t>
            </w:r>
          </w:p>
        </w:tc>
        <w:tc>
          <w:tcPr>
            <w:tcW w:w="7915" w:type="dxa"/>
          </w:tcPr>
          <w:p w14:paraId="09E58389" w14:textId="77777777" w:rsidR="002F0184" w:rsidRDefault="002F0184" w:rsidP="002F0184">
            <w:pPr>
              <w:pStyle w:val="ListParagraph"/>
              <w:numPr>
                <w:ilvl w:val="0"/>
                <w:numId w:val="25"/>
              </w:numPr>
              <w:spacing w:after="120" w:line="240" w:lineRule="auto"/>
              <w:rPr>
                <w:sz w:val="20"/>
                <w:szCs w:val="20"/>
              </w:rPr>
            </w:pPr>
            <w:r>
              <w:rPr>
                <w:sz w:val="20"/>
                <w:szCs w:val="20"/>
              </w:rPr>
              <w:t>Amusement parks, theme parks, indoor or outdoor water parks</w:t>
            </w:r>
          </w:p>
          <w:p w14:paraId="44F3CFC6" w14:textId="77777777" w:rsidR="002F0184" w:rsidRDefault="002F0184" w:rsidP="002F0184">
            <w:pPr>
              <w:pStyle w:val="ListParagraph"/>
              <w:numPr>
                <w:ilvl w:val="0"/>
                <w:numId w:val="25"/>
              </w:numPr>
              <w:spacing w:after="120" w:line="240" w:lineRule="auto"/>
              <w:rPr>
                <w:sz w:val="20"/>
                <w:szCs w:val="20"/>
              </w:rPr>
            </w:pPr>
            <w:r>
              <w:rPr>
                <w:sz w:val="20"/>
                <w:szCs w:val="20"/>
              </w:rPr>
              <w:t>S</w:t>
            </w:r>
            <w:r w:rsidRPr="00635E52">
              <w:rPr>
                <w:sz w:val="20"/>
                <w:szCs w:val="20"/>
              </w:rPr>
              <w:t>aunas, hot-tubs, steam rooms</w:t>
            </w:r>
            <w:r>
              <w:rPr>
                <w:sz w:val="20"/>
                <w:szCs w:val="20"/>
              </w:rPr>
              <w:t xml:space="preserve"> at fitness centers, health clubs, and other facilities</w:t>
            </w:r>
          </w:p>
          <w:p w14:paraId="5876B0D3" w14:textId="5EC23DE6" w:rsidR="002F0184" w:rsidRDefault="002F0184" w:rsidP="002F0184">
            <w:pPr>
              <w:pStyle w:val="ListParagraph"/>
              <w:numPr>
                <w:ilvl w:val="0"/>
                <w:numId w:val="25"/>
              </w:numPr>
              <w:spacing w:after="120" w:line="240" w:lineRule="auto"/>
              <w:rPr>
                <w:sz w:val="20"/>
                <w:szCs w:val="20"/>
              </w:rPr>
            </w:pPr>
            <w:r w:rsidRPr="00C56FD4">
              <w:rPr>
                <w:sz w:val="20"/>
                <w:szCs w:val="20"/>
              </w:rPr>
              <w:t>Bars</w:t>
            </w:r>
            <w:r>
              <w:rPr>
                <w:sz w:val="20"/>
                <w:szCs w:val="20"/>
              </w:rPr>
              <w:t>, dance clubs,</w:t>
            </w:r>
            <w:r w:rsidRPr="00C56FD4">
              <w:rPr>
                <w:sz w:val="20"/>
                <w:szCs w:val="20"/>
              </w:rPr>
              <w:t xml:space="preserve"> and </w:t>
            </w:r>
            <w:r>
              <w:rPr>
                <w:sz w:val="20"/>
                <w:szCs w:val="20"/>
              </w:rPr>
              <w:t>n</w:t>
            </w:r>
            <w:r w:rsidRPr="00C56FD4">
              <w:rPr>
                <w:sz w:val="20"/>
                <w:szCs w:val="20"/>
              </w:rPr>
              <w:t>ightclubs</w:t>
            </w:r>
            <w:r>
              <w:rPr>
                <w:sz w:val="20"/>
                <w:szCs w:val="20"/>
              </w:rPr>
              <w:t xml:space="preserve">—venues offering entertainment, beverages, or dancing and not providing seated food service </w:t>
            </w:r>
            <w:r w:rsidR="00FC3B23">
              <w:rPr>
                <w:sz w:val="20"/>
                <w:szCs w:val="20"/>
              </w:rPr>
              <w:t xml:space="preserve">prepared on-site and </w:t>
            </w:r>
            <w:r>
              <w:rPr>
                <w:sz w:val="20"/>
                <w:szCs w:val="20"/>
              </w:rPr>
              <w:t>under</w:t>
            </w:r>
            <w:r w:rsidRPr="00B712C2">
              <w:rPr>
                <w:sz w:val="20"/>
                <w:szCs w:val="20"/>
              </w:rPr>
              <w:t xml:space="preserve"> retail food permit</w:t>
            </w:r>
            <w:r>
              <w:rPr>
                <w:sz w:val="20"/>
                <w:szCs w:val="20"/>
              </w:rPr>
              <w:t>s</w:t>
            </w:r>
            <w:r w:rsidRPr="00B712C2">
              <w:rPr>
                <w:sz w:val="20"/>
                <w:szCs w:val="20"/>
              </w:rPr>
              <w:t xml:space="preserve"> </w:t>
            </w:r>
            <w:r>
              <w:rPr>
                <w:sz w:val="20"/>
                <w:szCs w:val="20"/>
              </w:rPr>
              <w:t>issued by municipal authorities pursuant to</w:t>
            </w:r>
            <w:r w:rsidRPr="00B712C2">
              <w:rPr>
                <w:sz w:val="20"/>
                <w:szCs w:val="20"/>
              </w:rPr>
              <w:t xml:space="preserve"> 105 CMR 590.000</w:t>
            </w:r>
          </w:p>
          <w:p w14:paraId="5C6A7CF2" w14:textId="131A25F9" w:rsidR="002F0184" w:rsidRPr="00B712C2" w:rsidRDefault="002F0184" w:rsidP="002F0184">
            <w:pPr>
              <w:pStyle w:val="ListParagraph"/>
              <w:numPr>
                <w:ilvl w:val="0"/>
                <w:numId w:val="25"/>
              </w:numPr>
              <w:spacing w:after="120" w:line="240" w:lineRule="auto"/>
              <w:rPr>
                <w:sz w:val="20"/>
                <w:szCs w:val="20"/>
              </w:rPr>
            </w:pPr>
            <w:r>
              <w:rPr>
                <w:sz w:val="20"/>
                <w:szCs w:val="20"/>
              </w:rPr>
              <w:t>Beer gardens/breweries/wineries/distilleries not providing</w:t>
            </w:r>
            <w:r w:rsidRPr="00B712C2">
              <w:rPr>
                <w:sz w:val="20"/>
                <w:szCs w:val="20"/>
              </w:rPr>
              <w:t xml:space="preserve"> </w:t>
            </w:r>
            <w:r w:rsidR="00685270">
              <w:rPr>
                <w:sz w:val="20"/>
                <w:szCs w:val="20"/>
              </w:rPr>
              <w:t xml:space="preserve">seated </w:t>
            </w:r>
            <w:r w:rsidRPr="00B712C2">
              <w:rPr>
                <w:sz w:val="20"/>
                <w:szCs w:val="20"/>
              </w:rPr>
              <w:t>foo</w:t>
            </w:r>
            <w:r>
              <w:rPr>
                <w:sz w:val="20"/>
                <w:szCs w:val="20"/>
              </w:rPr>
              <w:t xml:space="preserve">d </w:t>
            </w:r>
            <w:r w:rsidRPr="00B712C2">
              <w:rPr>
                <w:sz w:val="20"/>
                <w:szCs w:val="20"/>
              </w:rPr>
              <w:t xml:space="preserve">service </w:t>
            </w:r>
            <w:r w:rsidR="00FC3B23">
              <w:rPr>
                <w:sz w:val="20"/>
                <w:szCs w:val="20"/>
              </w:rPr>
              <w:t xml:space="preserve">prepared on-site and </w:t>
            </w:r>
            <w:r w:rsidRPr="00B712C2">
              <w:rPr>
                <w:sz w:val="20"/>
                <w:szCs w:val="20"/>
              </w:rPr>
              <w:t xml:space="preserve">under </w:t>
            </w:r>
            <w:r>
              <w:rPr>
                <w:sz w:val="20"/>
                <w:szCs w:val="20"/>
              </w:rPr>
              <w:t xml:space="preserve">retail </w:t>
            </w:r>
            <w:r w:rsidRPr="00B712C2">
              <w:rPr>
                <w:sz w:val="20"/>
                <w:szCs w:val="20"/>
              </w:rPr>
              <w:t>food permits issued by municipal authorities pursuant to 105 CMR 590.000</w:t>
            </w:r>
          </w:p>
          <w:p w14:paraId="7C483823" w14:textId="77777777" w:rsidR="002F0184" w:rsidRDefault="002F0184" w:rsidP="002F0184">
            <w:pPr>
              <w:pStyle w:val="ListParagraph"/>
              <w:numPr>
                <w:ilvl w:val="0"/>
                <w:numId w:val="25"/>
              </w:numPr>
              <w:spacing w:after="120" w:line="240" w:lineRule="auto"/>
              <w:rPr>
                <w:sz w:val="20"/>
                <w:szCs w:val="20"/>
              </w:rPr>
            </w:pPr>
            <w:r w:rsidRPr="00C56FD4">
              <w:rPr>
                <w:sz w:val="20"/>
                <w:szCs w:val="20"/>
              </w:rPr>
              <w:t xml:space="preserve">Large </w:t>
            </w:r>
            <w:r>
              <w:rPr>
                <w:sz w:val="20"/>
                <w:szCs w:val="20"/>
              </w:rPr>
              <w:t xml:space="preserve">capacity </w:t>
            </w:r>
            <w:r w:rsidRPr="00C56FD4">
              <w:rPr>
                <w:sz w:val="20"/>
                <w:szCs w:val="20"/>
              </w:rPr>
              <w:t xml:space="preserve">venues </w:t>
            </w:r>
            <w:r>
              <w:rPr>
                <w:sz w:val="20"/>
                <w:szCs w:val="20"/>
              </w:rPr>
              <w:t xml:space="preserve">used </w:t>
            </w:r>
            <w:r w:rsidRPr="00C56FD4">
              <w:rPr>
                <w:sz w:val="20"/>
                <w:szCs w:val="20"/>
              </w:rPr>
              <w:t xml:space="preserve">for group or spectator </w:t>
            </w:r>
            <w:r>
              <w:rPr>
                <w:sz w:val="20"/>
                <w:szCs w:val="20"/>
              </w:rPr>
              <w:t xml:space="preserve">sports, entertainment, business, and cultural </w:t>
            </w:r>
            <w:r w:rsidRPr="00C56FD4">
              <w:rPr>
                <w:sz w:val="20"/>
                <w:szCs w:val="20"/>
              </w:rPr>
              <w:t>events</w:t>
            </w:r>
            <w:r>
              <w:rPr>
                <w:sz w:val="20"/>
                <w:szCs w:val="20"/>
              </w:rPr>
              <w:t xml:space="preserve"> including</w:t>
            </w:r>
          </w:p>
          <w:p w14:paraId="799E89F4" w14:textId="77777777" w:rsidR="002F0184" w:rsidRDefault="002F0184" w:rsidP="002F0184">
            <w:pPr>
              <w:pStyle w:val="ListParagraph"/>
              <w:numPr>
                <w:ilvl w:val="1"/>
                <w:numId w:val="25"/>
              </w:numPr>
              <w:spacing w:after="120" w:line="240" w:lineRule="auto"/>
              <w:rPr>
                <w:sz w:val="20"/>
                <w:szCs w:val="20"/>
              </w:rPr>
            </w:pPr>
            <w:r>
              <w:rPr>
                <w:sz w:val="20"/>
                <w:szCs w:val="20"/>
              </w:rPr>
              <w:lastRenderedPageBreak/>
              <w:t>Theaters and concert halls</w:t>
            </w:r>
          </w:p>
          <w:p w14:paraId="521F3D91" w14:textId="77777777" w:rsidR="002F0184" w:rsidRDefault="002F0184" w:rsidP="002F0184">
            <w:pPr>
              <w:pStyle w:val="ListParagraph"/>
              <w:numPr>
                <w:ilvl w:val="1"/>
                <w:numId w:val="25"/>
              </w:numPr>
              <w:spacing w:after="120" w:line="240" w:lineRule="auto"/>
              <w:rPr>
                <w:sz w:val="20"/>
                <w:szCs w:val="20"/>
              </w:rPr>
            </w:pPr>
            <w:r>
              <w:rPr>
                <w:sz w:val="20"/>
                <w:szCs w:val="20"/>
              </w:rPr>
              <w:t>Ballrooms</w:t>
            </w:r>
          </w:p>
          <w:p w14:paraId="1389BB1F" w14:textId="77777777" w:rsidR="002F0184" w:rsidRDefault="002F0184" w:rsidP="002F0184">
            <w:pPr>
              <w:pStyle w:val="ListParagraph"/>
              <w:numPr>
                <w:ilvl w:val="1"/>
                <w:numId w:val="25"/>
              </w:numPr>
              <w:spacing w:after="120" w:line="240" w:lineRule="auto"/>
              <w:rPr>
                <w:sz w:val="20"/>
                <w:szCs w:val="20"/>
              </w:rPr>
            </w:pPr>
            <w:r>
              <w:rPr>
                <w:sz w:val="20"/>
                <w:szCs w:val="20"/>
              </w:rPr>
              <w:t>Stadiums, arenas, and ballparks</w:t>
            </w:r>
          </w:p>
          <w:p w14:paraId="25DC46C4" w14:textId="77777777" w:rsidR="002F0184" w:rsidRDefault="002F0184" w:rsidP="002F0184">
            <w:pPr>
              <w:pStyle w:val="ListParagraph"/>
              <w:numPr>
                <w:ilvl w:val="1"/>
                <w:numId w:val="25"/>
              </w:numPr>
              <w:spacing w:after="120" w:line="240" w:lineRule="auto"/>
              <w:rPr>
                <w:sz w:val="20"/>
                <w:szCs w:val="20"/>
              </w:rPr>
            </w:pPr>
            <w:r>
              <w:rPr>
                <w:sz w:val="20"/>
                <w:szCs w:val="20"/>
              </w:rPr>
              <w:t>Dance floors</w:t>
            </w:r>
          </w:p>
          <w:p w14:paraId="0E939104" w14:textId="77777777" w:rsidR="002F0184" w:rsidRDefault="002F0184" w:rsidP="002F0184">
            <w:pPr>
              <w:pStyle w:val="ListParagraph"/>
              <w:numPr>
                <w:ilvl w:val="1"/>
                <w:numId w:val="25"/>
              </w:numPr>
              <w:spacing w:after="120" w:line="240" w:lineRule="auto"/>
              <w:rPr>
                <w:sz w:val="20"/>
                <w:szCs w:val="20"/>
              </w:rPr>
            </w:pPr>
            <w:r>
              <w:rPr>
                <w:sz w:val="20"/>
                <w:szCs w:val="20"/>
              </w:rPr>
              <w:t>Exhibition and convention halls</w:t>
            </w:r>
          </w:p>
          <w:p w14:paraId="4E2F08B0" w14:textId="77777777" w:rsidR="002F0184" w:rsidRDefault="002F0184" w:rsidP="002F0184">
            <w:pPr>
              <w:pStyle w:val="ListParagraph"/>
              <w:numPr>
                <w:ilvl w:val="0"/>
                <w:numId w:val="25"/>
              </w:numPr>
              <w:spacing w:after="120" w:line="240" w:lineRule="auto"/>
              <w:rPr>
                <w:sz w:val="20"/>
                <w:szCs w:val="20"/>
              </w:rPr>
            </w:pPr>
            <w:r>
              <w:rPr>
                <w:sz w:val="20"/>
                <w:szCs w:val="20"/>
              </w:rPr>
              <w:t>Private party rooms</w:t>
            </w:r>
          </w:p>
          <w:p w14:paraId="7D6D37A7" w14:textId="77777777" w:rsidR="002F0184" w:rsidRDefault="002F0184" w:rsidP="002F0184">
            <w:pPr>
              <w:pStyle w:val="ListParagraph"/>
              <w:numPr>
                <w:ilvl w:val="0"/>
                <w:numId w:val="25"/>
              </w:numPr>
              <w:spacing w:after="120" w:line="240" w:lineRule="auto"/>
              <w:rPr>
                <w:sz w:val="20"/>
                <w:szCs w:val="20"/>
              </w:rPr>
            </w:pPr>
            <w:r>
              <w:rPr>
                <w:sz w:val="20"/>
                <w:szCs w:val="20"/>
              </w:rPr>
              <w:t>Street festivals and parades and agricultural festivals</w:t>
            </w:r>
          </w:p>
          <w:p w14:paraId="61FCFB33" w14:textId="77777777" w:rsidR="002F0184" w:rsidRDefault="002F0184" w:rsidP="002F0184">
            <w:pPr>
              <w:pStyle w:val="ListParagraph"/>
              <w:numPr>
                <w:ilvl w:val="0"/>
                <w:numId w:val="25"/>
              </w:numPr>
              <w:spacing w:after="120" w:line="240" w:lineRule="auto"/>
              <w:rPr>
                <w:sz w:val="20"/>
                <w:szCs w:val="20"/>
              </w:rPr>
            </w:pPr>
            <w:r>
              <w:rPr>
                <w:sz w:val="20"/>
                <w:szCs w:val="20"/>
              </w:rPr>
              <w:t>Road races and other large, outdoor organized amateur or professional group athletic events</w:t>
            </w:r>
          </w:p>
          <w:p w14:paraId="413DC558" w14:textId="77777777" w:rsidR="002F0184" w:rsidRPr="00071F86" w:rsidRDefault="002F0184" w:rsidP="00056F5C">
            <w:pPr>
              <w:spacing w:after="120" w:line="240" w:lineRule="auto"/>
              <w:rPr>
                <w:sz w:val="20"/>
                <w:szCs w:val="20"/>
              </w:rPr>
            </w:pPr>
            <w:r>
              <w:rPr>
                <w:sz w:val="20"/>
                <w:szCs w:val="20"/>
              </w:rPr>
              <w:t>This listing is subject to amendment.</w:t>
            </w:r>
          </w:p>
        </w:tc>
      </w:tr>
    </w:tbl>
    <w:p w14:paraId="27573E97" w14:textId="77777777" w:rsidR="00FD7B9F" w:rsidRDefault="00FD7B9F" w:rsidP="00C7139E">
      <w:pPr>
        <w:rPr>
          <w:u w:val="single"/>
        </w:rPr>
      </w:pPr>
    </w:p>
    <w:p w14:paraId="5387DAED" w14:textId="63F92D02" w:rsidR="00544B29" w:rsidRPr="00544B29" w:rsidRDefault="004D30B2" w:rsidP="00544B29">
      <w:pPr>
        <w:pStyle w:val="ListParagraph"/>
        <w:numPr>
          <w:ilvl w:val="0"/>
          <w:numId w:val="5"/>
        </w:numPr>
        <w:spacing w:after="120"/>
        <w:rPr>
          <w:b/>
          <w:bCs/>
        </w:rPr>
      </w:pPr>
      <w:r>
        <w:rPr>
          <w:b/>
          <w:bCs/>
          <w:u w:val="single"/>
        </w:rPr>
        <w:t xml:space="preserve">Rules for </w:t>
      </w:r>
      <w:r w:rsidR="00F57D82">
        <w:rPr>
          <w:b/>
          <w:bCs/>
          <w:u w:val="single"/>
        </w:rPr>
        <w:t xml:space="preserve">Phase II </w:t>
      </w:r>
      <w:r w:rsidR="00544B29">
        <w:rPr>
          <w:b/>
          <w:bCs/>
          <w:u w:val="single"/>
        </w:rPr>
        <w:t>Limited Organized Sports Activities and Programs</w:t>
      </w:r>
    </w:p>
    <w:p w14:paraId="522C82D3" w14:textId="77777777" w:rsidR="00E02315" w:rsidRDefault="00E02315" w:rsidP="00E02315">
      <w:pPr>
        <w:spacing w:after="120"/>
        <w:ind w:firstLine="720"/>
      </w:pPr>
      <w:r w:rsidRPr="00F54850">
        <w:rPr>
          <w:i/>
          <w:iCs/>
        </w:rPr>
        <w:t>Amateur Sports</w:t>
      </w:r>
      <w:r>
        <w:t>:  Effective immediately, organizers of sports activities and programs for youths and adults and facilities that host such programs or activities may open their premises to employees to begin preparations, consistent with the provisions of Section 1, for authorized Phase II activities.  In addition to complying with generally applicable COVID-19 workplace safety rules, organizers of sports activities and programs for youths and adults and facilities that host such programs or activities shall be subject to the following directives during Phase II:</w:t>
      </w:r>
    </w:p>
    <w:p w14:paraId="0C58C6C6" w14:textId="58110A58" w:rsidR="00E02315" w:rsidRDefault="00E02315" w:rsidP="00E02315">
      <w:pPr>
        <w:pStyle w:val="ListParagraph"/>
        <w:numPr>
          <w:ilvl w:val="0"/>
          <w:numId w:val="26"/>
        </w:numPr>
        <w:spacing w:after="120"/>
      </w:pPr>
      <w:bookmarkStart w:id="1" w:name="_Hlk41903202"/>
      <w:r>
        <w:t xml:space="preserve">Programs for contact sports must limit activities exclusively to no-contact drills and practices.  Programs for no contact sports where ordinary play allows for social distancing may include ordinary play.  </w:t>
      </w:r>
    </w:p>
    <w:p w14:paraId="10A3A8E7" w14:textId="512D5C49" w:rsidR="00E02315" w:rsidRDefault="00C91A18" w:rsidP="00E02315">
      <w:pPr>
        <w:pStyle w:val="ListParagraph"/>
        <w:numPr>
          <w:ilvl w:val="0"/>
          <w:numId w:val="26"/>
        </w:numPr>
        <w:spacing w:after="120"/>
      </w:pPr>
      <w:r>
        <w:t>G</w:t>
      </w:r>
      <w:r w:rsidR="00E02315">
        <w:t>ames, scrimmages</w:t>
      </w:r>
      <w:r w:rsidR="00C72DF3">
        <w:t>,</w:t>
      </w:r>
      <w:r w:rsidR="00E02315">
        <w:t xml:space="preserve"> and tournaments shall not be permitted for any organized sports activities.  </w:t>
      </w:r>
    </w:p>
    <w:p w14:paraId="71936DFF" w14:textId="2EF03F4A" w:rsidR="00E02315" w:rsidRDefault="00FC3B23" w:rsidP="00E02315">
      <w:pPr>
        <w:pStyle w:val="ListParagraph"/>
        <w:numPr>
          <w:ilvl w:val="0"/>
          <w:numId w:val="26"/>
        </w:numPr>
        <w:spacing w:after="120"/>
      </w:pPr>
      <w:r>
        <w:t xml:space="preserve">Programs must </w:t>
      </w:r>
      <w:r w:rsidR="008C0940">
        <w:t xml:space="preserve">separate participants into groups of </w:t>
      </w:r>
      <w:r w:rsidR="00E02315">
        <w:t>no more than 10 participants, including coaches and staff.</w:t>
      </w:r>
    </w:p>
    <w:p w14:paraId="3FEFC5CD" w14:textId="51B8C02A" w:rsidR="00E02315" w:rsidRDefault="00E02315" w:rsidP="00E02315">
      <w:pPr>
        <w:pStyle w:val="ListParagraph"/>
        <w:numPr>
          <w:ilvl w:val="0"/>
          <w:numId w:val="26"/>
        </w:numPr>
        <w:spacing w:after="120"/>
      </w:pPr>
      <w:r>
        <w:t xml:space="preserve">Indoor athletic facilities shall be </w:t>
      </w:r>
      <w:r w:rsidR="00C72DF3">
        <w:t xml:space="preserve">open and available </w:t>
      </w:r>
      <w:r>
        <w:t>exclusively for the use of supervised sports programs, including sports camps, for youths under the age of 18</w:t>
      </w:r>
      <w:r w:rsidR="008C0940">
        <w:t>.</w:t>
      </w:r>
    </w:p>
    <w:bookmarkEnd w:id="1"/>
    <w:p w14:paraId="6C840E2E" w14:textId="2280FC87" w:rsidR="00E02315" w:rsidRDefault="00E02315" w:rsidP="00E02315">
      <w:pPr>
        <w:spacing w:after="120"/>
        <w:ind w:firstLine="720"/>
      </w:pPr>
      <w:r>
        <w:t xml:space="preserve">The Secretary of the Executive Office of Energy and Environmental Affairs </w:t>
      </w:r>
      <w:r w:rsidR="00C72DF3">
        <w:t xml:space="preserve">(“EEA”) </w:t>
      </w:r>
      <w:r>
        <w:t xml:space="preserve">shall issue guidance to implement these directives and </w:t>
      </w:r>
      <w:r w:rsidR="00685270">
        <w:t>all</w:t>
      </w:r>
      <w:r>
        <w:t xml:space="preserve"> generally applicable COVID-19 workplace standards </w:t>
      </w:r>
      <w:r w:rsidR="00C72DF3">
        <w:t>for</w:t>
      </w:r>
      <w:r>
        <w:t xml:space="preserve"> organizers of youth and adult sports programs and operators of facilities that host those programs.  Organizers of youth and adult sports programs shall follow </w:t>
      </w:r>
      <w:r w:rsidR="00C72DF3">
        <w:t xml:space="preserve">the EEA </w:t>
      </w:r>
      <w:r>
        <w:t xml:space="preserve">guidance; provided, however, that when the program is governed by formal league rules or other binding agreements or affiliations, the organizer shall comply with any COVID-19 and other health and safety rules applicable under those authorities.  </w:t>
      </w:r>
      <w:r w:rsidR="00C72DF3">
        <w:t>The requirements of items (a) – (d) above shall apply in all circumstances.</w:t>
      </w:r>
    </w:p>
    <w:p w14:paraId="2120EA35" w14:textId="69A0484C" w:rsidR="00E02315" w:rsidRDefault="00E02315" w:rsidP="00E02315">
      <w:pPr>
        <w:spacing w:after="120"/>
        <w:ind w:firstLine="720"/>
      </w:pPr>
      <w:r w:rsidRPr="00F54850">
        <w:rPr>
          <w:i/>
          <w:iCs/>
        </w:rPr>
        <w:t>Professional Sports</w:t>
      </w:r>
      <w:r>
        <w:t xml:space="preserve">:  Effective immediately, professional sports organizations may open their premises </w:t>
      </w:r>
      <w:r w:rsidR="00C72DF3">
        <w:t xml:space="preserve">to employees and other workers for the activities provided for in Section 1 and may also open their premises </w:t>
      </w:r>
      <w:r>
        <w:t>to employees for on-premises athletic practices and</w:t>
      </w:r>
      <w:r w:rsidR="00C72DF3">
        <w:t xml:space="preserve"> training</w:t>
      </w:r>
      <w:r>
        <w:t xml:space="preserve">, </w:t>
      </w:r>
      <w:r>
        <w:lastRenderedPageBreak/>
        <w:t xml:space="preserve">subject to adoption of COVID-19 health and safety rules implemented under the authority of formal league rules or other binding agreements or affiliations.  </w:t>
      </w:r>
    </w:p>
    <w:p w14:paraId="693812FB" w14:textId="450273AF" w:rsidR="00E02315" w:rsidRDefault="00E02315" w:rsidP="00E02315">
      <w:pPr>
        <w:spacing w:after="120"/>
        <w:ind w:firstLine="720"/>
      </w:pPr>
      <w:r>
        <w:t>Professional sports organizations may not engage in inter-team games within the Commonwealth and may not open any facilities within the Commonwealth to the public</w:t>
      </w:r>
      <w:r w:rsidR="00D82512">
        <w:t xml:space="preserve"> until further Order</w:t>
      </w:r>
      <w:r>
        <w:t>.</w:t>
      </w:r>
    </w:p>
    <w:p w14:paraId="6686CBFA" w14:textId="5D945570" w:rsidR="00D644B0" w:rsidRPr="00D644B0" w:rsidRDefault="00D644B0" w:rsidP="00D644B0">
      <w:pPr>
        <w:spacing w:after="120"/>
        <w:ind w:firstLine="720"/>
        <w:rPr>
          <w:b/>
          <w:bCs/>
        </w:rPr>
      </w:pPr>
      <w:r w:rsidRPr="00D644B0">
        <w:rPr>
          <w:b/>
          <w:bCs/>
        </w:rPr>
        <w:t xml:space="preserve">4.   </w:t>
      </w:r>
      <w:r w:rsidRPr="00D644B0">
        <w:rPr>
          <w:b/>
          <w:bCs/>
          <w:u w:val="single"/>
        </w:rPr>
        <w:t>Preparations and Accommodation for Outdoor Restaurant Dining Service</w:t>
      </w:r>
    </w:p>
    <w:p w14:paraId="628AA8EA" w14:textId="043E402B" w:rsidR="00FD7B9F" w:rsidRDefault="00FD7B9F" w:rsidP="00FD7B9F">
      <w:pPr>
        <w:ind w:firstLine="720"/>
        <w:rPr>
          <w:color w:val="201F1E"/>
        </w:rPr>
      </w:pPr>
      <w:r>
        <w:t xml:space="preserve">Restaurants </w:t>
      </w:r>
      <w:r w:rsidR="00175186">
        <w:t>will be authorized to</w:t>
      </w:r>
      <w:r>
        <w:t xml:space="preserve"> provide outdoor table service at the commencement of Phase II of the Commonwealth’s phased re-opening of workplaces.  </w:t>
      </w:r>
      <w:r>
        <w:rPr>
          <w:color w:val="201F1E"/>
        </w:rPr>
        <w:t xml:space="preserve">If the public health data reflects continued positive progression, </w:t>
      </w:r>
      <w:r w:rsidR="00175186">
        <w:rPr>
          <w:color w:val="201F1E"/>
        </w:rPr>
        <w:t>r</w:t>
      </w:r>
      <w:r>
        <w:rPr>
          <w:color w:val="201F1E"/>
        </w:rPr>
        <w:t xml:space="preserve">estaurants will be authorized </w:t>
      </w:r>
      <w:proofErr w:type="gramStart"/>
      <w:r>
        <w:rPr>
          <w:color w:val="201F1E"/>
        </w:rPr>
        <w:t>at a later date</w:t>
      </w:r>
      <w:proofErr w:type="gramEnd"/>
      <w:r>
        <w:rPr>
          <w:color w:val="201F1E"/>
        </w:rPr>
        <w:t xml:space="preserve"> and by a subsequent Phase II Order to commence indoor table service.  In each case, restaurants will be required to comply with sector-specific </w:t>
      </w:r>
      <w:r w:rsidR="000F112B">
        <w:rPr>
          <w:color w:val="201F1E"/>
        </w:rPr>
        <w:t>COVID-19 workplace safety rules</w:t>
      </w:r>
      <w:r w:rsidR="004F75E2">
        <w:rPr>
          <w:color w:val="201F1E"/>
        </w:rPr>
        <w:t xml:space="preserve"> for restaurants</w:t>
      </w:r>
      <w:r w:rsidR="000F112B">
        <w:rPr>
          <w:color w:val="201F1E"/>
        </w:rPr>
        <w:t>.</w:t>
      </w:r>
    </w:p>
    <w:p w14:paraId="1EA003FA" w14:textId="296A60E0" w:rsidR="000F112B" w:rsidRDefault="000F112B" w:rsidP="00FD7B9F">
      <w:pPr>
        <w:ind w:firstLine="720"/>
        <w:rPr>
          <w:color w:val="201F1E"/>
        </w:rPr>
      </w:pPr>
      <w:r>
        <w:rPr>
          <w:color w:val="201F1E"/>
        </w:rPr>
        <w:t>“Outdoor table service” shall mean service that is provided outside the restaurant building envelope, whether on a sidewalk, patio, deck, lawn, parking area</w:t>
      </w:r>
      <w:r w:rsidR="00C72DF3">
        <w:rPr>
          <w:color w:val="201F1E"/>
        </w:rPr>
        <w:t>,</w:t>
      </w:r>
      <w:r>
        <w:rPr>
          <w:color w:val="201F1E"/>
        </w:rPr>
        <w:t xml:space="preserve"> or other outdoor space.  Outdoor table service may be provided under awnings or table umbrellas or other cover from the elements, provided, however, that at least 50 percent of the perimeter of any covered dining space must remain open and unobstructed by any form of siding or barriers at all times.</w:t>
      </w:r>
    </w:p>
    <w:p w14:paraId="1ECAA968" w14:textId="77777777" w:rsidR="008F6A0C" w:rsidRPr="008F6A0C" w:rsidRDefault="008F6A0C" w:rsidP="008F6A0C">
      <w:pPr>
        <w:ind w:firstLine="720"/>
        <w:rPr>
          <w:rFonts w:cs="Times New Roman"/>
          <w:szCs w:val="24"/>
        </w:rPr>
      </w:pPr>
      <w:r w:rsidRPr="008F6A0C">
        <w:rPr>
          <w:rFonts w:cs="Times New Roman"/>
          <w:szCs w:val="24"/>
        </w:rPr>
        <w:t xml:space="preserve">Notwithstanding the provisions of chapter 40A of the general laws, or any special permit, variance or other approval thereunder, or any other general or special law to the contrary, a city or town may approve requests for expansion of outdoor table service, including in the description of licensed premises as described below.  Prior to such approval, the mayor, select board, or chief executive as established by charter or special act, shall establish the process for approving such requests.  Such process need not comply with the notice and publication provisions of section 11 of chapter 40A. </w:t>
      </w:r>
    </w:p>
    <w:p w14:paraId="0A8CC65A" w14:textId="5A5D32F4" w:rsidR="008F6A0C" w:rsidRPr="008F6A0C" w:rsidRDefault="008F6A0C" w:rsidP="008F6A0C">
      <w:pPr>
        <w:rPr>
          <w:rFonts w:cs="Times New Roman"/>
          <w:szCs w:val="24"/>
        </w:rPr>
      </w:pPr>
      <w:r w:rsidRPr="008F6A0C">
        <w:rPr>
          <w:rFonts w:cs="Times New Roman"/>
          <w:szCs w:val="24"/>
        </w:rPr>
        <w:t> </w:t>
      </w:r>
      <w:r>
        <w:rPr>
          <w:rFonts w:cs="Times New Roman"/>
          <w:szCs w:val="24"/>
        </w:rPr>
        <w:tab/>
      </w:r>
      <w:r w:rsidRPr="008F6A0C">
        <w:rPr>
          <w:rFonts w:cs="Times New Roman"/>
          <w:szCs w:val="24"/>
        </w:rPr>
        <w:t>Any such approval may be exercised immediately upon filing of notice thereof with the city or town clerk</w:t>
      </w:r>
      <w:r w:rsidRPr="008F6A0C">
        <w:rPr>
          <w:rFonts w:cs="Times New Roman"/>
          <w:szCs w:val="24"/>
          <w:lang w:val="en"/>
        </w:rPr>
        <w:t>, without complying with any otherwise applicable recording or certification requirements.</w:t>
      </w:r>
    </w:p>
    <w:p w14:paraId="61021439" w14:textId="11ABB265" w:rsidR="0090178F" w:rsidRDefault="000F112B" w:rsidP="00E02315">
      <w:pPr>
        <w:pStyle w:val="NormalWeb"/>
        <w:shd w:val="clear" w:color="auto" w:fill="FFFFFF"/>
        <w:spacing w:after="150" w:line="276" w:lineRule="auto"/>
        <w:ind w:firstLine="720"/>
        <w:rPr>
          <w:color w:val="201F1E"/>
        </w:rPr>
      </w:pPr>
      <w:r>
        <w:rPr>
          <w:color w:val="201F1E"/>
        </w:rPr>
        <w:t>In order to provide improved opportunities for outdoor table service,</w:t>
      </w:r>
      <w:r w:rsidR="0090178F">
        <w:rPr>
          <w:color w:val="201F1E"/>
        </w:rPr>
        <w:t xml:space="preserve"> for any type of license that permits the sale of alcoholic beverages</w:t>
      </w:r>
      <w:r w:rsidR="0090178F" w:rsidRPr="00C74579">
        <w:rPr>
          <w:color w:val="201F1E"/>
        </w:rPr>
        <w:t xml:space="preserve"> </w:t>
      </w:r>
      <w:r w:rsidR="0090178F">
        <w:rPr>
          <w:color w:val="201F1E"/>
        </w:rPr>
        <w:t>for on-premises consumption, a local licensing authority (“LLA”) may grant approval for a change in the description of the licensed premises for the purpose of permitting outdoor alcohol service as the LLA may deem reasonable and proper, and issue an amended license to existing license holders, without further review or approval by the Alcoholic Beverages Control Commission (“ABCC”) prior to issuance.  Upon approval of an amended license, the LLA shall provide notice of the amended license to the ABCC.  Nothing in this Order shall prevent the ABCC from exercising its statutory or regulatory enforcement authority over any such amended license issued.</w:t>
      </w:r>
    </w:p>
    <w:p w14:paraId="15815A66" w14:textId="77777777" w:rsidR="008F6A0C" w:rsidRPr="008F6A0C" w:rsidRDefault="008F6A0C" w:rsidP="008F6A0C">
      <w:pPr>
        <w:pStyle w:val="NormalWeb"/>
        <w:shd w:val="clear" w:color="auto" w:fill="FFFFFF"/>
        <w:spacing w:line="276" w:lineRule="auto"/>
        <w:ind w:firstLine="720"/>
        <w:rPr>
          <w:rFonts w:ascii="Helvetica" w:hAnsi="Helvetica" w:cs="Helvetica"/>
          <w:sz w:val="21"/>
          <w:szCs w:val="21"/>
        </w:rPr>
      </w:pPr>
      <w:r w:rsidRPr="008F6A0C">
        <w:lastRenderedPageBreak/>
        <w:t xml:space="preserve">On November 1, 2020 or the date this Order is rescinded, whichever is sooner, any approval issued under this Section, including any amended license issued by an LLA as a result of this Order, shall automatically revert back to its status prior to the approval of the change for expansion of outdoor table service or in the description of a licensed premises.  </w:t>
      </w:r>
    </w:p>
    <w:p w14:paraId="66738792" w14:textId="77777777" w:rsidR="00DD32CA" w:rsidRDefault="000F112B" w:rsidP="00DD32CA">
      <w:pPr>
        <w:ind w:firstLine="720"/>
      </w:pPr>
      <w:r w:rsidRPr="00DD32CA">
        <w:rPr>
          <w:b/>
          <w:bCs/>
          <w:color w:val="201F1E"/>
        </w:rPr>
        <w:t>5</w:t>
      </w:r>
      <w:r>
        <w:rPr>
          <w:color w:val="201F1E"/>
        </w:rPr>
        <w:t xml:space="preserve">.  </w:t>
      </w:r>
      <w:r w:rsidR="00596B24" w:rsidRPr="00DD32CA">
        <w:rPr>
          <w:b/>
          <w:bCs/>
          <w:u w:val="single"/>
        </w:rPr>
        <w:t>Sector</w:t>
      </w:r>
      <w:r w:rsidR="00AA177D" w:rsidRPr="00DD32CA">
        <w:rPr>
          <w:b/>
          <w:bCs/>
          <w:u w:val="single"/>
        </w:rPr>
        <w:t>-</w:t>
      </w:r>
      <w:r w:rsidR="00596B24" w:rsidRPr="00DD32CA">
        <w:rPr>
          <w:b/>
          <w:bCs/>
          <w:u w:val="single"/>
        </w:rPr>
        <w:t xml:space="preserve">Specific </w:t>
      </w:r>
      <w:r w:rsidR="00AA177D" w:rsidRPr="00DD32CA">
        <w:rPr>
          <w:b/>
          <w:bCs/>
          <w:u w:val="single"/>
        </w:rPr>
        <w:t>Rules</w:t>
      </w:r>
    </w:p>
    <w:p w14:paraId="40ECAEE4" w14:textId="1D2343CD" w:rsidR="000C1415" w:rsidRPr="00DD32CA" w:rsidRDefault="0083278A" w:rsidP="00DD32CA">
      <w:pPr>
        <w:ind w:firstLine="720"/>
        <w:rPr>
          <w:u w:val="single"/>
        </w:rPr>
      </w:pPr>
      <w:r>
        <w:t xml:space="preserve">The </w:t>
      </w:r>
      <w:r w:rsidR="000C1415">
        <w:t>Director of Labor Standards</w:t>
      </w:r>
      <w:r w:rsidR="00DD32CA">
        <w:t xml:space="preserve"> and</w:t>
      </w:r>
      <w:r w:rsidR="000C1415">
        <w:t xml:space="preserve"> the Commissioner </w:t>
      </w:r>
      <w:r>
        <w:t xml:space="preserve">of Public Health  </w:t>
      </w:r>
      <w:r w:rsidR="00040E2D">
        <w:t>shall</w:t>
      </w:r>
      <w:r w:rsidR="001D64F3">
        <w:t xml:space="preserve"> </w:t>
      </w:r>
      <w:r w:rsidR="000C1415">
        <w:t>issue</w:t>
      </w:r>
      <w:r w:rsidR="00603C6A">
        <w:t>, subject to my approval,</w:t>
      </w:r>
      <w:r w:rsidR="000C1415">
        <w:t xml:space="preserve"> COVID-19 </w:t>
      </w:r>
      <w:r w:rsidR="001D64F3">
        <w:t xml:space="preserve">workplace </w:t>
      </w:r>
      <w:r w:rsidR="000C1415">
        <w:t xml:space="preserve">safety </w:t>
      </w:r>
      <w:r w:rsidR="003D6F56">
        <w:t>rules</w:t>
      </w:r>
      <w:r w:rsidR="000C1415">
        <w:t xml:space="preserve"> for</w:t>
      </w:r>
      <w:r w:rsidR="00AA09CD">
        <w:t xml:space="preserve"> certain,</w:t>
      </w:r>
      <w:r w:rsidR="000C1415">
        <w:t xml:space="preserve"> specific </w:t>
      </w:r>
      <w:r w:rsidR="00DD32CA">
        <w:t xml:space="preserve">Phase II </w:t>
      </w:r>
      <w:r w:rsidR="004D30B2">
        <w:t xml:space="preserve">enterprise </w:t>
      </w:r>
      <w:r w:rsidR="00040E2D">
        <w:t>workplace sectors</w:t>
      </w:r>
      <w:r w:rsidR="000C1415">
        <w:t xml:space="preserve"> </w:t>
      </w:r>
      <w:r w:rsidR="009A4A37">
        <w:t xml:space="preserve">(“Sector-Specific Rules”) </w:t>
      </w:r>
      <w:r w:rsidR="000C1415">
        <w:t xml:space="preserve">to </w:t>
      </w:r>
      <w:r w:rsidR="00040E2D">
        <w:t>address</w:t>
      </w:r>
      <w:r w:rsidR="000C1415">
        <w:t xml:space="preserve"> the particular circumstances and operational needs of </w:t>
      </w:r>
      <w:r w:rsidR="00AA177D">
        <w:t>those</w:t>
      </w:r>
      <w:r w:rsidR="00AA09CD">
        <w:t xml:space="preserve"> </w:t>
      </w:r>
      <w:r w:rsidR="000C1415">
        <w:t>specific workplace sectors.</w:t>
      </w:r>
      <w:r w:rsidR="00040E2D">
        <w:t xml:space="preserve">  </w:t>
      </w:r>
      <w:r w:rsidR="00DD32CA">
        <w:t xml:space="preserve">These Phase II </w:t>
      </w:r>
      <w:r w:rsidR="009A4A37">
        <w:t xml:space="preserve">Sector-Specific Rules shall supplement the generally applicable COVID-19 safety rules applicable to all workplaces in the Commonwealth.  </w:t>
      </w:r>
      <w:r w:rsidR="004D30B2">
        <w:t>Phase II enterprises</w:t>
      </w:r>
      <w:r w:rsidR="00040E2D">
        <w:t xml:space="preserve"> shall adopt and </w:t>
      </w:r>
      <w:r w:rsidR="00A50D06">
        <w:t xml:space="preserve">comply with </w:t>
      </w:r>
      <w:r w:rsidR="00E11462">
        <w:t>all Sector-Specific Rules</w:t>
      </w:r>
      <w:r w:rsidR="00040E2D">
        <w:t xml:space="preserve"> </w:t>
      </w:r>
      <w:r w:rsidR="006C7454">
        <w:t>applicable to their workplace</w:t>
      </w:r>
      <w:r w:rsidR="00A23B0D">
        <w:t>s</w:t>
      </w:r>
      <w:r w:rsidR="006C7454">
        <w:t>.</w:t>
      </w:r>
    </w:p>
    <w:p w14:paraId="617C6CD0" w14:textId="52978E32" w:rsidR="00AA09CD" w:rsidRPr="0096649F" w:rsidRDefault="0096649F" w:rsidP="0096649F">
      <w:pPr>
        <w:spacing w:after="120"/>
        <w:ind w:firstLine="720"/>
        <w:rPr>
          <w:b/>
          <w:bCs/>
          <w:u w:val="single"/>
        </w:rPr>
      </w:pPr>
      <w:r w:rsidRPr="0096649F">
        <w:rPr>
          <w:b/>
          <w:bCs/>
        </w:rPr>
        <w:t>6.</w:t>
      </w:r>
      <w:r w:rsidR="00444F84">
        <w:t xml:space="preserve">  </w:t>
      </w:r>
      <w:r>
        <w:t xml:space="preserve"> </w:t>
      </w:r>
      <w:r w:rsidR="00AA09CD" w:rsidRPr="0096649F">
        <w:rPr>
          <w:b/>
          <w:bCs/>
          <w:u w:val="single"/>
        </w:rPr>
        <w:t>Limitations on Gatherings</w:t>
      </w:r>
    </w:p>
    <w:p w14:paraId="28442739" w14:textId="02E79560" w:rsidR="00AA09CD" w:rsidRDefault="00444F84" w:rsidP="00444F84">
      <w:pPr>
        <w:spacing w:after="120"/>
        <w:ind w:firstLine="720"/>
      </w:pPr>
      <w:r>
        <w:t>A</w:t>
      </w:r>
      <w:r w:rsidR="00B73B8B">
        <w:t xml:space="preserve"> Phase II</w:t>
      </w:r>
      <w:r>
        <w:t xml:space="preserve"> </w:t>
      </w:r>
      <w:r w:rsidR="00CA623C">
        <w:t>enterprise</w:t>
      </w:r>
      <w:r>
        <w:t xml:space="preserve"> that is authorized to open its brick-and-mortar premises to workers  under the terms of this Order </w:t>
      </w:r>
      <w:r w:rsidR="00603C6A">
        <w:t xml:space="preserve"> </w:t>
      </w:r>
      <w:r>
        <w:t xml:space="preserve">shall not be subject to the 10-person limitation on </w:t>
      </w:r>
      <w:r w:rsidR="00120961">
        <w:t>gatherings established in Section 3 of COVID-19 Order No. 13</w:t>
      </w:r>
      <w:r w:rsidR="00323C7B">
        <w:t xml:space="preserve"> in its normal operations of those premises; provided, however</w:t>
      </w:r>
      <w:r w:rsidR="009C3F2F">
        <w:t>,</w:t>
      </w:r>
      <w:r w:rsidR="00323C7B">
        <w:t xml:space="preserve"> that </w:t>
      </w:r>
      <w:r w:rsidR="00CA623C">
        <w:t>Phase II ent</w:t>
      </w:r>
      <w:r w:rsidR="004D30B2">
        <w:t>e</w:t>
      </w:r>
      <w:r w:rsidR="00CA623C">
        <w:t>rprises</w:t>
      </w:r>
      <w:r w:rsidR="00323C7B">
        <w:t xml:space="preserve"> </w:t>
      </w:r>
      <w:r w:rsidR="00785B9E">
        <w:t xml:space="preserve">must </w:t>
      </w:r>
      <w:r w:rsidR="00323C7B">
        <w:t xml:space="preserve">comply with </w:t>
      </w:r>
      <w:r w:rsidR="00785B9E">
        <w:t xml:space="preserve">the </w:t>
      </w:r>
      <w:r w:rsidR="00CA623C">
        <w:t xml:space="preserve">social distancing requirements in the Commonwealth’s </w:t>
      </w:r>
      <w:r w:rsidR="00785B9E">
        <w:t>general</w:t>
      </w:r>
      <w:r w:rsidR="00CA623C">
        <w:t>ly applicable COVID-19 workplace safety rules</w:t>
      </w:r>
      <w:r w:rsidR="00C72DF3">
        <w:t xml:space="preserve">, </w:t>
      </w:r>
      <w:r w:rsidR="00323C7B">
        <w:t>any</w:t>
      </w:r>
      <w:r w:rsidR="00785B9E">
        <w:t xml:space="preserve"> more specific</w:t>
      </w:r>
      <w:r w:rsidR="00323C7B">
        <w:t xml:space="preserve"> limitations on gatherings and meeting sizes </w:t>
      </w:r>
      <w:r w:rsidR="0096649F">
        <w:t>included in any applicable Sector-Specific Rules</w:t>
      </w:r>
      <w:r w:rsidR="00C72DF3">
        <w:t xml:space="preserve">, and any other </w:t>
      </w:r>
      <w:r w:rsidR="00DD4193">
        <w:t>similar</w:t>
      </w:r>
      <w:r w:rsidR="00C72DF3">
        <w:t xml:space="preserve"> restrictions specified in this Order</w:t>
      </w:r>
      <w:r w:rsidR="00323C7B">
        <w:t>.</w:t>
      </w:r>
    </w:p>
    <w:p w14:paraId="4D83FB23" w14:textId="6CC8436D" w:rsidR="00764E04" w:rsidRDefault="00120961" w:rsidP="00AD05F3">
      <w:pPr>
        <w:spacing w:after="120"/>
        <w:ind w:firstLine="720"/>
      </w:pPr>
      <w:r>
        <w:t>Section 3 of COVID-19 Order No. 13 shall otherwise remain in effect</w:t>
      </w:r>
      <w:r w:rsidR="00603C6A">
        <w:t xml:space="preserve"> for businesses or organizations not permitted to open their brick-and-mortar premises as COVID-19 Essential Services, or Phase I or </w:t>
      </w:r>
      <w:r w:rsidR="009566D6">
        <w:t xml:space="preserve">Phase </w:t>
      </w:r>
      <w:r w:rsidR="00603C6A">
        <w:t xml:space="preserve">II </w:t>
      </w:r>
      <w:r w:rsidR="004D30B2">
        <w:t>ent</w:t>
      </w:r>
      <w:r w:rsidR="009566D6">
        <w:t>e</w:t>
      </w:r>
      <w:r w:rsidR="004D30B2">
        <w:t>rprises</w:t>
      </w:r>
      <w:r>
        <w:t>.</w:t>
      </w:r>
    </w:p>
    <w:p w14:paraId="63108014" w14:textId="3B788F36" w:rsidR="000C1415" w:rsidRPr="00367592" w:rsidRDefault="004576A8" w:rsidP="004576A8">
      <w:pPr>
        <w:pStyle w:val="ListParagraph"/>
        <w:numPr>
          <w:ilvl w:val="0"/>
          <w:numId w:val="5"/>
        </w:numPr>
        <w:rPr>
          <w:rFonts w:cs="Times New Roman"/>
          <w:b/>
          <w:bCs/>
          <w:szCs w:val="24"/>
        </w:rPr>
      </w:pPr>
      <w:r w:rsidRPr="00367592">
        <w:rPr>
          <w:b/>
          <w:bCs/>
        </w:rPr>
        <w:t xml:space="preserve">  </w:t>
      </w:r>
      <w:r w:rsidR="000C1415" w:rsidRPr="00367592">
        <w:rPr>
          <w:b/>
          <w:bCs/>
          <w:u w:val="single"/>
        </w:rPr>
        <w:t>Exceptions</w:t>
      </w:r>
    </w:p>
    <w:p w14:paraId="57E7B402" w14:textId="2699F53E" w:rsidR="00045CC3" w:rsidRDefault="006C7454" w:rsidP="00045CC3">
      <w:pPr>
        <w:ind w:firstLine="720"/>
        <w:rPr>
          <w:rFonts w:cs="Times New Roman"/>
          <w:szCs w:val="24"/>
        </w:rPr>
      </w:pPr>
      <w:bookmarkStart w:id="2" w:name="_Hlk40446576"/>
      <w:r w:rsidRPr="00045CC3">
        <w:rPr>
          <w:rFonts w:cs="Times New Roman"/>
          <w:szCs w:val="24"/>
        </w:rPr>
        <w:t xml:space="preserve">This Order shall </w:t>
      </w:r>
      <w:r w:rsidR="00CA623C">
        <w:rPr>
          <w:rFonts w:cs="Times New Roman"/>
          <w:szCs w:val="24"/>
        </w:rPr>
        <w:t>have no application</w:t>
      </w:r>
      <w:r w:rsidRPr="00045CC3">
        <w:rPr>
          <w:rFonts w:cs="Times New Roman"/>
          <w:szCs w:val="24"/>
        </w:rPr>
        <w:t xml:space="preserve"> to any </w:t>
      </w:r>
      <w:r w:rsidR="00045CC3">
        <w:rPr>
          <w:rFonts w:cs="Times New Roman"/>
          <w:szCs w:val="24"/>
        </w:rPr>
        <w:t xml:space="preserve">of the following businesses, organizations, </w:t>
      </w:r>
      <w:r w:rsidR="0031473B">
        <w:rPr>
          <w:rFonts w:cs="Times New Roman"/>
          <w:szCs w:val="24"/>
        </w:rPr>
        <w:t xml:space="preserve">workplaces, </w:t>
      </w:r>
      <w:r w:rsidR="00045CC3">
        <w:rPr>
          <w:rFonts w:cs="Times New Roman"/>
          <w:szCs w:val="24"/>
        </w:rPr>
        <w:t xml:space="preserve">or </w:t>
      </w:r>
      <w:r w:rsidR="0031473B">
        <w:rPr>
          <w:rFonts w:cs="Times New Roman"/>
          <w:szCs w:val="24"/>
        </w:rPr>
        <w:t>facilities</w:t>
      </w:r>
      <w:r w:rsidR="00045CC3">
        <w:rPr>
          <w:rFonts w:cs="Times New Roman"/>
          <w:szCs w:val="24"/>
        </w:rPr>
        <w:t>:</w:t>
      </w:r>
    </w:p>
    <w:p w14:paraId="49C341EC" w14:textId="798F1058" w:rsidR="00045CC3" w:rsidRDefault="00045CC3" w:rsidP="00045CC3">
      <w:pPr>
        <w:pStyle w:val="ListParagraph"/>
        <w:numPr>
          <w:ilvl w:val="0"/>
          <w:numId w:val="9"/>
        </w:numPr>
        <w:rPr>
          <w:rFonts w:cs="Times New Roman"/>
          <w:szCs w:val="24"/>
        </w:rPr>
      </w:pPr>
      <w:r>
        <w:rPr>
          <w:rFonts w:cs="Times New Roman"/>
          <w:szCs w:val="24"/>
        </w:rPr>
        <w:t xml:space="preserve">Any </w:t>
      </w:r>
      <w:r w:rsidR="006C7454" w:rsidRPr="00045CC3">
        <w:rPr>
          <w:rFonts w:cs="Times New Roman"/>
          <w:szCs w:val="24"/>
        </w:rPr>
        <w:t>municipal legislative body</w:t>
      </w:r>
      <w:r w:rsidR="00E27E1A">
        <w:rPr>
          <w:rFonts w:cs="Times New Roman"/>
          <w:szCs w:val="24"/>
        </w:rPr>
        <w:t>,</w:t>
      </w:r>
      <w:r w:rsidR="006C7454" w:rsidRPr="00045CC3">
        <w:rPr>
          <w:rFonts w:cs="Times New Roman"/>
          <w:szCs w:val="24"/>
        </w:rPr>
        <w:t xml:space="preserve"> the General Court</w:t>
      </w:r>
      <w:r w:rsidR="00E27E1A">
        <w:rPr>
          <w:rFonts w:cs="Times New Roman"/>
          <w:szCs w:val="24"/>
        </w:rPr>
        <w:t>,</w:t>
      </w:r>
      <w:r w:rsidR="006C7454" w:rsidRPr="00045CC3">
        <w:rPr>
          <w:rFonts w:cs="Times New Roman"/>
          <w:szCs w:val="24"/>
        </w:rPr>
        <w:t xml:space="preserve"> or the Judiciary</w:t>
      </w:r>
    </w:p>
    <w:p w14:paraId="7E994C56" w14:textId="3C920CE0" w:rsidR="00045CC3" w:rsidRDefault="00045CC3" w:rsidP="00045CC3">
      <w:pPr>
        <w:pStyle w:val="ListParagraph"/>
        <w:numPr>
          <w:ilvl w:val="0"/>
          <w:numId w:val="9"/>
        </w:numPr>
        <w:rPr>
          <w:rFonts w:cs="Times New Roman"/>
          <w:szCs w:val="24"/>
        </w:rPr>
      </w:pPr>
      <w:r w:rsidRPr="00045CC3">
        <w:rPr>
          <w:rFonts w:cs="Times New Roman"/>
          <w:szCs w:val="24"/>
        </w:rPr>
        <w:t>Federal governmental entities</w:t>
      </w:r>
    </w:p>
    <w:p w14:paraId="4A04CB8F" w14:textId="5AB3F053" w:rsidR="00181721" w:rsidRDefault="00181721" w:rsidP="00045CC3">
      <w:pPr>
        <w:pStyle w:val="ListParagraph"/>
        <w:numPr>
          <w:ilvl w:val="0"/>
          <w:numId w:val="9"/>
        </w:numPr>
        <w:rPr>
          <w:rFonts w:cs="Times New Roman"/>
          <w:szCs w:val="24"/>
        </w:rPr>
      </w:pPr>
      <w:r>
        <w:rPr>
          <w:rFonts w:cs="Times New Roman"/>
          <w:szCs w:val="24"/>
        </w:rPr>
        <w:t xml:space="preserve">Any health care </w:t>
      </w:r>
      <w:r w:rsidR="00D64F9E">
        <w:rPr>
          <w:rFonts w:cs="Times New Roman"/>
          <w:szCs w:val="24"/>
        </w:rPr>
        <w:t xml:space="preserve">facility or </w:t>
      </w:r>
      <w:r>
        <w:rPr>
          <w:rFonts w:cs="Times New Roman"/>
          <w:szCs w:val="24"/>
        </w:rPr>
        <w:t>provider licensed by the Department of Public Health</w:t>
      </w:r>
      <w:r w:rsidR="002751E4">
        <w:rPr>
          <w:rFonts w:cs="Times New Roman"/>
          <w:szCs w:val="24"/>
        </w:rPr>
        <w:t xml:space="preserve"> </w:t>
      </w:r>
      <w:r w:rsidR="00FC3B23">
        <w:rPr>
          <w:rFonts w:cs="Times New Roman"/>
          <w:szCs w:val="24"/>
        </w:rPr>
        <w:t>or the Board of Registration in Medicine</w:t>
      </w:r>
    </w:p>
    <w:p w14:paraId="44268B75" w14:textId="7CA83054" w:rsidR="004576A8" w:rsidRDefault="004576A8" w:rsidP="00045CC3">
      <w:pPr>
        <w:pStyle w:val="ListParagraph"/>
        <w:numPr>
          <w:ilvl w:val="0"/>
          <w:numId w:val="9"/>
        </w:numPr>
        <w:rPr>
          <w:rFonts w:cs="Times New Roman"/>
          <w:szCs w:val="24"/>
        </w:rPr>
      </w:pPr>
      <w:r>
        <w:rPr>
          <w:rFonts w:cs="Times New Roman"/>
          <w:szCs w:val="24"/>
        </w:rPr>
        <w:t xml:space="preserve">Any of the following workplaces </w:t>
      </w:r>
      <w:r w:rsidR="00AF41FC">
        <w:rPr>
          <w:rFonts w:cs="Times New Roman"/>
          <w:szCs w:val="24"/>
        </w:rPr>
        <w:t xml:space="preserve">or </w:t>
      </w:r>
      <w:r>
        <w:rPr>
          <w:rFonts w:cs="Times New Roman"/>
          <w:szCs w:val="24"/>
        </w:rPr>
        <w:t>facilities with specialized functions and populations:</w:t>
      </w:r>
    </w:p>
    <w:p w14:paraId="7D1E0567" w14:textId="61DB64D1" w:rsidR="001D64F3" w:rsidRDefault="004576A8" w:rsidP="002751E4">
      <w:pPr>
        <w:pStyle w:val="ListParagraph"/>
        <w:numPr>
          <w:ilvl w:val="1"/>
          <w:numId w:val="12"/>
        </w:numPr>
        <w:rPr>
          <w:rFonts w:cs="Times New Roman"/>
          <w:szCs w:val="24"/>
        </w:rPr>
      </w:pPr>
      <w:r>
        <w:rPr>
          <w:rFonts w:cs="Times New Roman"/>
          <w:szCs w:val="24"/>
        </w:rPr>
        <w:t>Public and private elementary and secondary (K-12) schools</w:t>
      </w:r>
    </w:p>
    <w:p w14:paraId="5B873B5E" w14:textId="3AA8E4FE" w:rsidR="004576A8" w:rsidRDefault="004576A8" w:rsidP="002751E4">
      <w:pPr>
        <w:pStyle w:val="ListParagraph"/>
        <w:numPr>
          <w:ilvl w:val="1"/>
          <w:numId w:val="12"/>
        </w:numPr>
        <w:rPr>
          <w:rFonts w:cs="Times New Roman"/>
          <w:szCs w:val="24"/>
        </w:rPr>
      </w:pPr>
      <w:r>
        <w:rPr>
          <w:rFonts w:cs="Times New Roman"/>
          <w:szCs w:val="24"/>
        </w:rPr>
        <w:t xml:space="preserve">Residential </w:t>
      </w:r>
      <w:r w:rsidR="00587F22">
        <w:rPr>
          <w:rFonts w:cs="Times New Roman"/>
          <w:szCs w:val="24"/>
        </w:rPr>
        <w:t xml:space="preserve">and day </w:t>
      </w:r>
      <w:r>
        <w:rPr>
          <w:rFonts w:cs="Times New Roman"/>
          <w:szCs w:val="24"/>
        </w:rPr>
        <w:t>schools for special needs students</w:t>
      </w:r>
      <w:r w:rsidR="00D64F9E">
        <w:rPr>
          <w:rFonts w:cs="Times New Roman"/>
          <w:szCs w:val="24"/>
        </w:rPr>
        <w:t xml:space="preserve"> </w:t>
      </w:r>
    </w:p>
    <w:p w14:paraId="166EFB3C" w14:textId="1AF0B154" w:rsidR="00587F22" w:rsidRPr="00587F22" w:rsidRDefault="00587F22" w:rsidP="002751E4">
      <w:pPr>
        <w:pStyle w:val="ListParagraph"/>
        <w:numPr>
          <w:ilvl w:val="1"/>
          <w:numId w:val="12"/>
        </w:numPr>
        <w:rPr>
          <w:rFonts w:cs="Times New Roman"/>
          <w:szCs w:val="24"/>
        </w:rPr>
      </w:pPr>
      <w:r>
        <w:rPr>
          <w:rFonts w:eastAsia="Times New Roman" w:cs="Times New Roman"/>
          <w:color w:val="141414"/>
          <w:szCs w:val="24"/>
        </w:rPr>
        <w:lastRenderedPageBreak/>
        <w:t xml:space="preserve">Licensed, approved, or exempt </w:t>
      </w:r>
      <w:proofErr w:type="gramStart"/>
      <w:r>
        <w:rPr>
          <w:rFonts w:eastAsia="Times New Roman" w:cs="Times New Roman"/>
          <w:color w:val="141414"/>
          <w:szCs w:val="24"/>
        </w:rPr>
        <w:t>child care</w:t>
      </w:r>
      <w:proofErr w:type="gramEnd"/>
      <w:r>
        <w:rPr>
          <w:rFonts w:eastAsia="Times New Roman" w:cs="Times New Roman"/>
          <w:color w:val="141414"/>
          <w:szCs w:val="24"/>
        </w:rPr>
        <w:t xml:space="preserve"> programs </w:t>
      </w:r>
      <w:r w:rsidR="005F1DCA">
        <w:rPr>
          <w:rFonts w:eastAsia="Times New Roman" w:cs="Times New Roman"/>
          <w:color w:val="141414"/>
          <w:szCs w:val="24"/>
        </w:rPr>
        <w:t xml:space="preserve">and any </w:t>
      </w:r>
      <w:r w:rsidR="005F1DCA">
        <w:rPr>
          <w:rFonts w:eastAsia="Times New Roman"/>
        </w:rPr>
        <w:t xml:space="preserve">emergency child care centers and emergency residential programs operating under </w:t>
      </w:r>
      <w:r w:rsidR="00CB1738">
        <w:rPr>
          <w:rFonts w:eastAsia="Times New Roman"/>
        </w:rPr>
        <w:t>emergency authorization</w:t>
      </w:r>
    </w:p>
    <w:p w14:paraId="4858415F" w14:textId="4D3FAA2F" w:rsidR="004576A8" w:rsidRDefault="004576A8" w:rsidP="002751E4">
      <w:pPr>
        <w:pStyle w:val="ListParagraph"/>
        <w:numPr>
          <w:ilvl w:val="1"/>
          <w:numId w:val="12"/>
        </w:numPr>
        <w:rPr>
          <w:rFonts w:cs="Times New Roman"/>
          <w:szCs w:val="24"/>
        </w:rPr>
      </w:pPr>
      <w:r>
        <w:rPr>
          <w:rFonts w:cs="Times New Roman"/>
          <w:szCs w:val="24"/>
        </w:rPr>
        <w:t>Facilities operated by the Department of Correction or any Sheriff</w:t>
      </w:r>
    </w:p>
    <w:p w14:paraId="2A2295A4" w14:textId="77777777" w:rsidR="009368EF" w:rsidRDefault="004576A8" w:rsidP="009368EF">
      <w:pPr>
        <w:pStyle w:val="ListParagraph"/>
        <w:numPr>
          <w:ilvl w:val="1"/>
          <w:numId w:val="12"/>
        </w:numPr>
        <w:rPr>
          <w:rFonts w:cs="Times New Roman"/>
          <w:szCs w:val="24"/>
        </w:rPr>
      </w:pPr>
      <w:r>
        <w:rPr>
          <w:rFonts w:cs="Times New Roman"/>
          <w:szCs w:val="24"/>
        </w:rPr>
        <w:t>Facilities operated or licensed by the Department of Mental Health</w:t>
      </w:r>
      <w:r w:rsidR="00776213">
        <w:rPr>
          <w:rFonts w:cs="Times New Roman"/>
          <w:szCs w:val="24"/>
        </w:rPr>
        <w:t xml:space="preserve"> or the Department of Developmental Services</w:t>
      </w:r>
    </w:p>
    <w:p w14:paraId="73BA2B54" w14:textId="07915560" w:rsidR="00FF2F6F" w:rsidRPr="00E02315" w:rsidRDefault="004576A8" w:rsidP="00E02315">
      <w:pPr>
        <w:pStyle w:val="ListParagraph"/>
        <w:numPr>
          <w:ilvl w:val="1"/>
          <w:numId w:val="12"/>
        </w:numPr>
        <w:rPr>
          <w:rFonts w:cs="Times New Roman"/>
          <w:szCs w:val="24"/>
        </w:rPr>
      </w:pPr>
      <w:r w:rsidRPr="009368EF">
        <w:rPr>
          <w:rFonts w:cs="Times New Roman"/>
          <w:szCs w:val="24"/>
        </w:rPr>
        <w:t xml:space="preserve">And </w:t>
      </w:r>
      <w:r w:rsidR="009368EF">
        <w:rPr>
          <w:rFonts w:cs="Times New Roman"/>
          <w:szCs w:val="24"/>
        </w:rPr>
        <w:t xml:space="preserve">any </w:t>
      </w:r>
      <w:r w:rsidRPr="009368EF">
        <w:rPr>
          <w:rFonts w:cs="Times New Roman"/>
          <w:szCs w:val="24"/>
        </w:rPr>
        <w:t xml:space="preserve">other facilities or workplaces that the Commissioner of Public Health may </w:t>
      </w:r>
      <w:r w:rsidR="00BB5B66" w:rsidRPr="009368EF">
        <w:rPr>
          <w:rFonts w:cs="Times New Roman"/>
          <w:szCs w:val="24"/>
        </w:rPr>
        <w:t xml:space="preserve">in writing </w:t>
      </w:r>
      <w:r w:rsidR="00796D2C" w:rsidRPr="009368EF">
        <w:rPr>
          <w:rFonts w:cs="Times New Roman"/>
          <w:szCs w:val="24"/>
        </w:rPr>
        <w:t>exempt</w:t>
      </w:r>
      <w:r w:rsidRPr="009368EF">
        <w:rPr>
          <w:rFonts w:cs="Times New Roman"/>
          <w:szCs w:val="24"/>
        </w:rPr>
        <w:t xml:space="preserve"> from the terms of this Order</w:t>
      </w:r>
      <w:bookmarkEnd w:id="2"/>
    </w:p>
    <w:p w14:paraId="173376B8" w14:textId="09982968" w:rsidR="009166AF" w:rsidRDefault="009166AF" w:rsidP="002751E4">
      <w:pPr>
        <w:spacing w:after="160" w:line="259" w:lineRule="auto"/>
        <w:ind w:firstLine="720"/>
        <w:rPr>
          <w:rFonts w:eastAsia="Calibri" w:cs="Times New Roman"/>
          <w:szCs w:val="24"/>
        </w:rPr>
      </w:pPr>
      <w:r w:rsidRPr="001A457E">
        <w:rPr>
          <w:rFonts w:eastAsia="Calibri" w:cs="Times New Roman"/>
          <w:szCs w:val="24"/>
        </w:rPr>
        <w:t xml:space="preserve">This Order is effective immediately and shall remain in effect </w:t>
      </w:r>
      <w:r w:rsidR="00A35E4A">
        <w:rPr>
          <w:rFonts w:eastAsia="Calibri" w:cs="Times New Roman"/>
          <w:szCs w:val="24"/>
        </w:rPr>
        <w:t>until rescinded or until the state of emergency is ended</w:t>
      </w:r>
      <w:r w:rsidR="009368EF">
        <w:rPr>
          <w:rFonts w:eastAsia="Calibri" w:cs="Times New Roman"/>
          <w:szCs w:val="24"/>
        </w:rPr>
        <w:t>, whichever occurs first</w:t>
      </w:r>
      <w:r w:rsidR="00A35E4A">
        <w:rPr>
          <w:rFonts w:eastAsia="Calibri" w:cs="Times New Roman"/>
          <w:szCs w:val="24"/>
        </w:rPr>
        <w:t>.</w:t>
      </w:r>
    </w:p>
    <w:p w14:paraId="2FA9912F" w14:textId="77777777" w:rsidR="009166AF" w:rsidRDefault="009166AF" w:rsidP="009166AF">
      <w:pPr>
        <w:ind w:firstLine="720"/>
        <w:contextualSpacing/>
        <w:rPr>
          <w:rFonts w:cs="Times New Roman"/>
        </w:rPr>
      </w:pPr>
    </w:p>
    <w:p w14:paraId="40A6A496" w14:textId="3701A0A2" w:rsidR="009166AF" w:rsidRDefault="009166AF" w:rsidP="009166AF">
      <w:pPr>
        <w:ind w:left="5040"/>
        <w:rPr>
          <w:rFonts w:cs="Times New Roman"/>
          <w:szCs w:val="24"/>
        </w:rPr>
      </w:pPr>
      <w:r>
        <w:rPr>
          <w:rFonts w:cs="Times New Roman"/>
          <w:szCs w:val="24"/>
        </w:rPr>
        <w:t>Given in Boston at __</w:t>
      </w:r>
      <w:r w:rsidR="002D38E5">
        <w:rPr>
          <w:rFonts w:cs="Times New Roman"/>
          <w:szCs w:val="24"/>
        </w:rPr>
        <w:t>_</w:t>
      </w:r>
      <w:r>
        <w:rPr>
          <w:rFonts w:cs="Times New Roman"/>
          <w:szCs w:val="24"/>
        </w:rPr>
        <w:t xml:space="preserve">___ </w:t>
      </w:r>
      <w:r w:rsidR="00CB238F">
        <w:rPr>
          <w:rFonts w:cs="Times New Roman"/>
          <w:szCs w:val="24"/>
        </w:rPr>
        <w:t>P</w:t>
      </w:r>
      <w:r w:rsidR="00876A69">
        <w:rPr>
          <w:rFonts w:cs="Times New Roman"/>
          <w:szCs w:val="24"/>
        </w:rPr>
        <w:t xml:space="preserve">M </w:t>
      </w:r>
      <w:r>
        <w:rPr>
          <w:rFonts w:cs="Times New Roman"/>
          <w:szCs w:val="24"/>
        </w:rPr>
        <w:t xml:space="preserve">this </w:t>
      </w:r>
      <w:r w:rsidR="00AD05F3">
        <w:rPr>
          <w:rFonts w:cs="Times New Roman"/>
          <w:szCs w:val="24"/>
        </w:rPr>
        <w:t>1st</w:t>
      </w:r>
      <w:r w:rsidR="000D1DDC">
        <w:rPr>
          <w:rFonts w:cs="Times New Roman"/>
          <w:szCs w:val="24"/>
        </w:rPr>
        <w:t xml:space="preserve"> </w:t>
      </w:r>
      <w:r>
        <w:rPr>
          <w:rFonts w:cs="Times New Roman"/>
          <w:szCs w:val="24"/>
        </w:rPr>
        <w:t xml:space="preserve">day of </w:t>
      </w:r>
      <w:r w:rsidR="00AD05F3">
        <w:rPr>
          <w:rFonts w:cs="Times New Roman"/>
          <w:szCs w:val="24"/>
        </w:rPr>
        <w:t>June</w:t>
      </w:r>
      <w:r>
        <w:rPr>
          <w:rFonts w:cs="Times New Roman"/>
          <w:szCs w:val="24"/>
        </w:rPr>
        <w:t>, two thousand and twenty</w:t>
      </w:r>
    </w:p>
    <w:p w14:paraId="5404DE24" w14:textId="77777777" w:rsidR="009166AF" w:rsidRDefault="009166AF" w:rsidP="009166AF">
      <w:pPr>
        <w:ind w:left="5040"/>
        <w:rPr>
          <w:rFonts w:cs="Times New Roman"/>
          <w:szCs w:val="24"/>
        </w:rPr>
      </w:pPr>
    </w:p>
    <w:p w14:paraId="59CAE823" w14:textId="77777777" w:rsidR="009166AF" w:rsidRDefault="009166AF" w:rsidP="009166AF">
      <w:pPr>
        <w:ind w:left="5040"/>
        <w:contextualSpacing/>
        <w:rPr>
          <w:rFonts w:cs="Times New Roman"/>
          <w:szCs w:val="24"/>
        </w:rPr>
      </w:pPr>
      <w:r>
        <w:rPr>
          <w:rFonts w:cs="Times New Roman"/>
          <w:szCs w:val="24"/>
        </w:rPr>
        <w:t>______________________________</w:t>
      </w:r>
    </w:p>
    <w:p w14:paraId="5838777B" w14:textId="77777777" w:rsidR="009166AF" w:rsidRDefault="009166AF" w:rsidP="009166AF">
      <w:pPr>
        <w:ind w:left="5040"/>
        <w:contextualSpacing/>
        <w:rPr>
          <w:rFonts w:cs="Times New Roman"/>
          <w:szCs w:val="24"/>
        </w:rPr>
      </w:pPr>
      <w:r>
        <w:rPr>
          <w:rFonts w:cs="Times New Roman"/>
          <w:szCs w:val="24"/>
        </w:rPr>
        <w:t>CHARLES D. BAKER</w:t>
      </w:r>
    </w:p>
    <w:p w14:paraId="094C91B0" w14:textId="77777777" w:rsidR="009166AF" w:rsidRDefault="009166AF" w:rsidP="009166AF">
      <w:pPr>
        <w:ind w:left="5040"/>
        <w:contextualSpacing/>
        <w:rPr>
          <w:rFonts w:cs="Times New Roman"/>
          <w:szCs w:val="24"/>
        </w:rPr>
      </w:pPr>
      <w:r>
        <w:rPr>
          <w:rFonts w:cs="Times New Roman"/>
          <w:szCs w:val="24"/>
        </w:rPr>
        <w:t>GOVERNOR</w:t>
      </w:r>
    </w:p>
    <w:p w14:paraId="597DC4E8" w14:textId="77777777" w:rsidR="009166AF" w:rsidRDefault="009166AF" w:rsidP="009166AF">
      <w:pPr>
        <w:ind w:left="5040"/>
        <w:contextualSpacing/>
        <w:rPr>
          <w:rFonts w:cs="Times New Roman"/>
          <w:szCs w:val="24"/>
        </w:rPr>
      </w:pPr>
      <w:r>
        <w:rPr>
          <w:rFonts w:cs="Times New Roman"/>
          <w:szCs w:val="24"/>
        </w:rPr>
        <w:t>Commonwealth of Massachusetts</w:t>
      </w:r>
    </w:p>
    <w:p w14:paraId="169B4BE3" w14:textId="0E8CFED7" w:rsidR="009704F4" w:rsidRDefault="009704F4" w:rsidP="009166AF"/>
    <w:p w14:paraId="7884EE88" w14:textId="6B3D0C79" w:rsidR="003B577F" w:rsidRPr="00161F54" w:rsidRDefault="003B577F" w:rsidP="00161F54">
      <w:pPr>
        <w:spacing w:after="160" w:line="259" w:lineRule="auto"/>
      </w:pPr>
      <w:bookmarkStart w:id="3" w:name="_GoBack"/>
      <w:bookmarkEnd w:id="3"/>
    </w:p>
    <w:sectPr w:rsidR="003B577F" w:rsidRPr="00161F54" w:rsidSect="00753C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2E942" w14:textId="77777777" w:rsidR="006C2314" w:rsidRDefault="006C2314" w:rsidP="00181721">
      <w:pPr>
        <w:spacing w:after="0" w:line="240" w:lineRule="auto"/>
      </w:pPr>
      <w:r>
        <w:separator/>
      </w:r>
    </w:p>
  </w:endnote>
  <w:endnote w:type="continuationSeparator" w:id="0">
    <w:p w14:paraId="7765B64C" w14:textId="77777777" w:rsidR="006C2314" w:rsidRDefault="006C2314" w:rsidP="0018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3138234"/>
      <w:docPartObj>
        <w:docPartGallery w:val="Page Numbers (Bottom of Page)"/>
        <w:docPartUnique/>
      </w:docPartObj>
    </w:sdtPr>
    <w:sdtEndPr>
      <w:rPr>
        <w:noProof/>
      </w:rPr>
    </w:sdtEndPr>
    <w:sdtContent>
      <w:p w14:paraId="102CF250" w14:textId="0FCE138C" w:rsidR="00181721" w:rsidRDefault="00181721">
        <w:pPr>
          <w:pStyle w:val="Footer"/>
          <w:jc w:val="center"/>
        </w:pPr>
        <w:r>
          <w:fldChar w:fldCharType="begin"/>
        </w:r>
        <w:r>
          <w:instrText xml:space="preserve"> PAGE   \* MERGEFORMAT </w:instrText>
        </w:r>
        <w:r>
          <w:fldChar w:fldCharType="separate"/>
        </w:r>
        <w:r w:rsidR="008A4A3D">
          <w:rPr>
            <w:noProof/>
          </w:rPr>
          <w:t>1</w:t>
        </w:r>
        <w:r>
          <w:rPr>
            <w:noProof/>
          </w:rPr>
          <w:fldChar w:fldCharType="end"/>
        </w:r>
      </w:p>
    </w:sdtContent>
  </w:sdt>
  <w:p w14:paraId="43D31924" w14:textId="77777777" w:rsidR="00181721" w:rsidRDefault="0018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8E88C" w14:textId="77777777" w:rsidR="006C2314" w:rsidRDefault="006C2314" w:rsidP="00181721">
      <w:pPr>
        <w:spacing w:after="0" w:line="240" w:lineRule="auto"/>
      </w:pPr>
      <w:r>
        <w:separator/>
      </w:r>
    </w:p>
  </w:footnote>
  <w:footnote w:type="continuationSeparator" w:id="0">
    <w:p w14:paraId="2AC81DB2" w14:textId="77777777" w:rsidR="006C2314" w:rsidRDefault="006C2314" w:rsidP="00181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50E77" w14:textId="7F4AEF93" w:rsidR="00513A99" w:rsidRDefault="00513A99" w:rsidP="00513A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B23BD"/>
    <w:multiLevelType w:val="hybridMultilevel"/>
    <w:tmpl w:val="BAD061FE"/>
    <w:lvl w:ilvl="0" w:tplc="758E5538">
      <w:start w:val="1"/>
      <w:numFmt w:val="decimal"/>
      <w:lvlText w:val="%1."/>
      <w:lvlJc w:val="left"/>
      <w:pPr>
        <w:ind w:left="144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CA778A"/>
    <w:multiLevelType w:val="hybridMultilevel"/>
    <w:tmpl w:val="6B889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A5CF8"/>
    <w:multiLevelType w:val="hybridMultilevel"/>
    <w:tmpl w:val="AAA4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B1BD8"/>
    <w:multiLevelType w:val="hybridMultilevel"/>
    <w:tmpl w:val="788C1592"/>
    <w:lvl w:ilvl="0" w:tplc="E052475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952A4"/>
    <w:multiLevelType w:val="hybridMultilevel"/>
    <w:tmpl w:val="16CCE9EE"/>
    <w:lvl w:ilvl="0" w:tplc="E2E654D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84718"/>
    <w:multiLevelType w:val="hybridMultilevel"/>
    <w:tmpl w:val="38B8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721A2"/>
    <w:multiLevelType w:val="hybridMultilevel"/>
    <w:tmpl w:val="058C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5263E"/>
    <w:multiLevelType w:val="hybridMultilevel"/>
    <w:tmpl w:val="89585C7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E113F"/>
    <w:multiLevelType w:val="hybridMultilevel"/>
    <w:tmpl w:val="901E4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93515"/>
    <w:multiLevelType w:val="hybridMultilevel"/>
    <w:tmpl w:val="017413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193F3C"/>
    <w:multiLevelType w:val="hybridMultilevel"/>
    <w:tmpl w:val="65FC0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73EF6"/>
    <w:multiLevelType w:val="hybridMultilevel"/>
    <w:tmpl w:val="DB445A54"/>
    <w:lvl w:ilvl="0" w:tplc="01569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E418A6"/>
    <w:multiLevelType w:val="hybridMultilevel"/>
    <w:tmpl w:val="EEEE9F34"/>
    <w:lvl w:ilvl="0" w:tplc="1CF4FD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686839"/>
    <w:multiLevelType w:val="hybridMultilevel"/>
    <w:tmpl w:val="592ECB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9A91BCE"/>
    <w:multiLevelType w:val="hybridMultilevel"/>
    <w:tmpl w:val="AED825B0"/>
    <w:lvl w:ilvl="0" w:tplc="493CDC98">
      <w:start w:val="1"/>
      <w:numFmt w:val="upperLetter"/>
      <w:lvlText w:val="%1."/>
      <w:lvlJc w:val="left"/>
      <w:pPr>
        <w:ind w:left="108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F4770"/>
    <w:multiLevelType w:val="hybridMultilevel"/>
    <w:tmpl w:val="5C34C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E2678A"/>
    <w:multiLevelType w:val="hybridMultilevel"/>
    <w:tmpl w:val="CF126B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4C4FF0"/>
    <w:multiLevelType w:val="hybridMultilevel"/>
    <w:tmpl w:val="FAE480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67B6335"/>
    <w:multiLevelType w:val="hybridMultilevel"/>
    <w:tmpl w:val="6C34A89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61C20D70"/>
    <w:multiLevelType w:val="hybridMultilevel"/>
    <w:tmpl w:val="637885F0"/>
    <w:lvl w:ilvl="0" w:tplc="B1164926">
      <w:start w:val="1"/>
      <w:numFmt w:val="lowerLetter"/>
      <w:lvlText w:val="%1."/>
      <w:lvlJc w:val="left"/>
      <w:pPr>
        <w:ind w:left="1080" w:hanging="360"/>
      </w:pPr>
      <w:rPr>
        <w:rFont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15:restartNumberingAfterBreak="0">
    <w:nsid w:val="66B04919"/>
    <w:multiLevelType w:val="hybridMultilevel"/>
    <w:tmpl w:val="FD5445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EF56AE0"/>
    <w:multiLevelType w:val="hybridMultilevel"/>
    <w:tmpl w:val="DB5E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0313D"/>
    <w:multiLevelType w:val="hybridMultilevel"/>
    <w:tmpl w:val="7D7EC22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cs="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EB06F5"/>
    <w:multiLevelType w:val="hybridMultilevel"/>
    <w:tmpl w:val="18A4A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324A7"/>
    <w:multiLevelType w:val="hybridMultilevel"/>
    <w:tmpl w:val="2D821B50"/>
    <w:lvl w:ilvl="0" w:tplc="E2E654D6">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4"/>
  </w:num>
  <w:num w:numId="4">
    <w:abstractNumId w:val="14"/>
  </w:num>
  <w:num w:numId="5">
    <w:abstractNumId w:val="24"/>
  </w:num>
  <w:num w:numId="6">
    <w:abstractNumId w:val="17"/>
  </w:num>
  <w:num w:numId="7">
    <w:abstractNumId w:val="18"/>
  </w:num>
  <w:num w:numId="8">
    <w:abstractNumId w:val="0"/>
  </w:num>
  <w:num w:numId="9">
    <w:abstractNumId w:val="7"/>
  </w:num>
  <w:num w:numId="10">
    <w:abstractNumId w:val="20"/>
  </w:num>
  <w:num w:numId="11">
    <w:abstractNumId w:val="16"/>
  </w:num>
  <w:num w:numId="12">
    <w:abstractNumId w:val="22"/>
  </w:num>
  <w:num w:numId="13">
    <w:abstractNumId w:val="6"/>
  </w:num>
  <w:num w:numId="14">
    <w:abstractNumId w:val="2"/>
  </w:num>
  <w:num w:numId="15">
    <w:abstractNumId w:val="21"/>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num>
  <w:num w:numId="20">
    <w:abstractNumId w:val="3"/>
  </w:num>
  <w:num w:numId="21">
    <w:abstractNumId w:val="12"/>
  </w:num>
  <w:num w:numId="22">
    <w:abstractNumId w:val="1"/>
  </w:num>
  <w:num w:numId="23">
    <w:abstractNumId w:val="8"/>
  </w:num>
  <w:num w:numId="24">
    <w:abstractNumId w:val="10"/>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1A"/>
    <w:rsid w:val="000003E0"/>
    <w:rsid w:val="00002A2E"/>
    <w:rsid w:val="0000549E"/>
    <w:rsid w:val="00007381"/>
    <w:rsid w:val="00027A7E"/>
    <w:rsid w:val="00040DFB"/>
    <w:rsid w:val="00040E2D"/>
    <w:rsid w:val="00044479"/>
    <w:rsid w:val="00045CC3"/>
    <w:rsid w:val="00047825"/>
    <w:rsid w:val="000C1415"/>
    <w:rsid w:val="000C3294"/>
    <w:rsid w:val="000D1DDC"/>
    <w:rsid w:val="000D62A3"/>
    <w:rsid w:val="000E2805"/>
    <w:rsid w:val="000E31C5"/>
    <w:rsid w:val="000F112B"/>
    <w:rsid w:val="000F51C5"/>
    <w:rsid w:val="00102693"/>
    <w:rsid w:val="00104767"/>
    <w:rsid w:val="00120961"/>
    <w:rsid w:val="00145E7C"/>
    <w:rsid w:val="00154026"/>
    <w:rsid w:val="00161F54"/>
    <w:rsid w:val="00175186"/>
    <w:rsid w:val="00181721"/>
    <w:rsid w:val="00183BA2"/>
    <w:rsid w:val="001C49D7"/>
    <w:rsid w:val="001D64F3"/>
    <w:rsid w:val="001D6C20"/>
    <w:rsid w:val="001E48F9"/>
    <w:rsid w:val="001F6EF9"/>
    <w:rsid w:val="00206C53"/>
    <w:rsid w:val="002143DA"/>
    <w:rsid w:val="00230A8F"/>
    <w:rsid w:val="00240976"/>
    <w:rsid w:val="00242C7C"/>
    <w:rsid w:val="00270C30"/>
    <w:rsid w:val="002751E4"/>
    <w:rsid w:val="002B070F"/>
    <w:rsid w:val="002B271A"/>
    <w:rsid w:val="002D38E5"/>
    <w:rsid w:val="002E77B6"/>
    <w:rsid w:val="002F0184"/>
    <w:rsid w:val="002F55F7"/>
    <w:rsid w:val="002F5BF5"/>
    <w:rsid w:val="00301AF6"/>
    <w:rsid w:val="00313F7F"/>
    <w:rsid w:val="0031473B"/>
    <w:rsid w:val="003227CD"/>
    <w:rsid w:val="00323C7B"/>
    <w:rsid w:val="003556F1"/>
    <w:rsid w:val="00367592"/>
    <w:rsid w:val="00392002"/>
    <w:rsid w:val="003A4A68"/>
    <w:rsid w:val="003B206C"/>
    <w:rsid w:val="003B577F"/>
    <w:rsid w:val="003D6A26"/>
    <w:rsid w:val="003D6F56"/>
    <w:rsid w:val="003E06E4"/>
    <w:rsid w:val="003E59C6"/>
    <w:rsid w:val="003F0FB6"/>
    <w:rsid w:val="003F46F1"/>
    <w:rsid w:val="00410681"/>
    <w:rsid w:val="00444F84"/>
    <w:rsid w:val="004576A8"/>
    <w:rsid w:val="00460D74"/>
    <w:rsid w:val="0046191A"/>
    <w:rsid w:val="00480C46"/>
    <w:rsid w:val="0048381D"/>
    <w:rsid w:val="00483BBD"/>
    <w:rsid w:val="004A13C7"/>
    <w:rsid w:val="004C6B73"/>
    <w:rsid w:val="004D1381"/>
    <w:rsid w:val="004D30B2"/>
    <w:rsid w:val="004D77F9"/>
    <w:rsid w:val="004E0D80"/>
    <w:rsid w:val="004E16C5"/>
    <w:rsid w:val="004F75E2"/>
    <w:rsid w:val="00513A99"/>
    <w:rsid w:val="00520734"/>
    <w:rsid w:val="00525DFD"/>
    <w:rsid w:val="00532DE7"/>
    <w:rsid w:val="00544B29"/>
    <w:rsid w:val="00547A51"/>
    <w:rsid w:val="0057217D"/>
    <w:rsid w:val="00587F22"/>
    <w:rsid w:val="00596B24"/>
    <w:rsid w:val="005A4979"/>
    <w:rsid w:val="005B6DF6"/>
    <w:rsid w:val="005E32A4"/>
    <w:rsid w:val="005F1DCA"/>
    <w:rsid w:val="00603C6A"/>
    <w:rsid w:val="00611173"/>
    <w:rsid w:val="00617303"/>
    <w:rsid w:val="006376B2"/>
    <w:rsid w:val="00637A9B"/>
    <w:rsid w:val="00650AAF"/>
    <w:rsid w:val="006575EE"/>
    <w:rsid w:val="0067006C"/>
    <w:rsid w:val="00685270"/>
    <w:rsid w:val="00686DF7"/>
    <w:rsid w:val="006B3621"/>
    <w:rsid w:val="006C2314"/>
    <w:rsid w:val="006C7454"/>
    <w:rsid w:val="006E4040"/>
    <w:rsid w:val="007118CF"/>
    <w:rsid w:val="007131E9"/>
    <w:rsid w:val="00732F62"/>
    <w:rsid w:val="0073459E"/>
    <w:rsid w:val="00741C4C"/>
    <w:rsid w:val="00753C2A"/>
    <w:rsid w:val="00764E04"/>
    <w:rsid w:val="00776213"/>
    <w:rsid w:val="00783EAE"/>
    <w:rsid w:val="00785B9E"/>
    <w:rsid w:val="00786BBE"/>
    <w:rsid w:val="0078781E"/>
    <w:rsid w:val="00796D2C"/>
    <w:rsid w:val="007B1933"/>
    <w:rsid w:val="007D3E20"/>
    <w:rsid w:val="007D4417"/>
    <w:rsid w:val="007F1384"/>
    <w:rsid w:val="008139B0"/>
    <w:rsid w:val="00826E46"/>
    <w:rsid w:val="0083278A"/>
    <w:rsid w:val="00834D6F"/>
    <w:rsid w:val="00835B21"/>
    <w:rsid w:val="0083631B"/>
    <w:rsid w:val="008364A5"/>
    <w:rsid w:val="008425FC"/>
    <w:rsid w:val="00846904"/>
    <w:rsid w:val="00851775"/>
    <w:rsid w:val="00865A05"/>
    <w:rsid w:val="00866133"/>
    <w:rsid w:val="00876A69"/>
    <w:rsid w:val="00882E9C"/>
    <w:rsid w:val="008934C2"/>
    <w:rsid w:val="00896EFE"/>
    <w:rsid w:val="008A25C0"/>
    <w:rsid w:val="008A4A3D"/>
    <w:rsid w:val="008C0940"/>
    <w:rsid w:val="008E59F4"/>
    <w:rsid w:val="008F2CA8"/>
    <w:rsid w:val="008F6A0C"/>
    <w:rsid w:val="008F7CF7"/>
    <w:rsid w:val="00900864"/>
    <w:rsid w:val="0090178F"/>
    <w:rsid w:val="00904CD0"/>
    <w:rsid w:val="009123D4"/>
    <w:rsid w:val="009166AF"/>
    <w:rsid w:val="00933EB9"/>
    <w:rsid w:val="0093601C"/>
    <w:rsid w:val="009368EF"/>
    <w:rsid w:val="00946941"/>
    <w:rsid w:val="009566D6"/>
    <w:rsid w:val="0096649F"/>
    <w:rsid w:val="009664B1"/>
    <w:rsid w:val="009704F4"/>
    <w:rsid w:val="0097481B"/>
    <w:rsid w:val="009818BE"/>
    <w:rsid w:val="009A4A37"/>
    <w:rsid w:val="009C3F2F"/>
    <w:rsid w:val="009C560F"/>
    <w:rsid w:val="00A04C40"/>
    <w:rsid w:val="00A15867"/>
    <w:rsid w:val="00A2150D"/>
    <w:rsid w:val="00A22214"/>
    <w:rsid w:val="00A23B0D"/>
    <w:rsid w:val="00A25D90"/>
    <w:rsid w:val="00A35E4A"/>
    <w:rsid w:val="00A434A2"/>
    <w:rsid w:val="00A50D06"/>
    <w:rsid w:val="00A6080D"/>
    <w:rsid w:val="00A6248F"/>
    <w:rsid w:val="00A75FC4"/>
    <w:rsid w:val="00A81E9C"/>
    <w:rsid w:val="00A82641"/>
    <w:rsid w:val="00AA09CD"/>
    <w:rsid w:val="00AA177D"/>
    <w:rsid w:val="00AA53CC"/>
    <w:rsid w:val="00AD05F3"/>
    <w:rsid w:val="00AD4305"/>
    <w:rsid w:val="00AE288A"/>
    <w:rsid w:val="00AF22F2"/>
    <w:rsid w:val="00AF3427"/>
    <w:rsid w:val="00AF3B22"/>
    <w:rsid w:val="00AF41FC"/>
    <w:rsid w:val="00B131FA"/>
    <w:rsid w:val="00B31EF6"/>
    <w:rsid w:val="00B36D78"/>
    <w:rsid w:val="00B46600"/>
    <w:rsid w:val="00B47762"/>
    <w:rsid w:val="00B71540"/>
    <w:rsid w:val="00B73B8B"/>
    <w:rsid w:val="00B77501"/>
    <w:rsid w:val="00BB5B66"/>
    <w:rsid w:val="00BC11B6"/>
    <w:rsid w:val="00BE5686"/>
    <w:rsid w:val="00BE5C88"/>
    <w:rsid w:val="00BF5E19"/>
    <w:rsid w:val="00C166A8"/>
    <w:rsid w:val="00C21CD9"/>
    <w:rsid w:val="00C2211D"/>
    <w:rsid w:val="00C343EB"/>
    <w:rsid w:val="00C41AEA"/>
    <w:rsid w:val="00C471DF"/>
    <w:rsid w:val="00C56FD4"/>
    <w:rsid w:val="00C643BA"/>
    <w:rsid w:val="00C7139E"/>
    <w:rsid w:val="00C72DF3"/>
    <w:rsid w:val="00C91A18"/>
    <w:rsid w:val="00C97221"/>
    <w:rsid w:val="00CA12BF"/>
    <w:rsid w:val="00CA623C"/>
    <w:rsid w:val="00CA76E0"/>
    <w:rsid w:val="00CB1738"/>
    <w:rsid w:val="00CB238F"/>
    <w:rsid w:val="00CC1329"/>
    <w:rsid w:val="00CC13FB"/>
    <w:rsid w:val="00CC195E"/>
    <w:rsid w:val="00D020CC"/>
    <w:rsid w:val="00D07419"/>
    <w:rsid w:val="00D331FE"/>
    <w:rsid w:val="00D52846"/>
    <w:rsid w:val="00D61ED2"/>
    <w:rsid w:val="00D644B0"/>
    <w:rsid w:val="00D64F9E"/>
    <w:rsid w:val="00D722F9"/>
    <w:rsid w:val="00D75732"/>
    <w:rsid w:val="00D82512"/>
    <w:rsid w:val="00DA2ADA"/>
    <w:rsid w:val="00DA2D0E"/>
    <w:rsid w:val="00DA5B33"/>
    <w:rsid w:val="00DC5014"/>
    <w:rsid w:val="00DD32CA"/>
    <w:rsid w:val="00DD4193"/>
    <w:rsid w:val="00E00869"/>
    <w:rsid w:val="00E02315"/>
    <w:rsid w:val="00E11462"/>
    <w:rsid w:val="00E16A49"/>
    <w:rsid w:val="00E27E1A"/>
    <w:rsid w:val="00E35A71"/>
    <w:rsid w:val="00E41FE8"/>
    <w:rsid w:val="00E42BB9"/>
    <w:rsid w:val="00E42F9C"/>
    <w:rsid w:val="00E4753B"/>
    <w:rsid w:val="00E53AA4"/>
    <w:rsid w:val="00E763A4"/>
    <w:rsid w:val="00E86DAC"/>
    <w:rsid w:val="00E908AA"/>
    <w:rsid w:val="00EC1A16"/>
    <w:rsid w:val="00F0636A"/>
    <w:rsid w:val="00F07273"/>
    <w:rsid w:val="00F150C7"/>
    <w:rsid w:val="00F23429"/>
    <w:rsid w:val="00F57D82"/>
    <w:rsid w:val="00F6660C"/>
    <w:rsid w:val="00F755D9"/>
    <w:rsid w:val="00F90AD5"/>
    <w:rsid w:val="00FC246E"/>
    <w:rsid w:val="00FC3B23"/>
    <w:rsid w:val="00FD7B9F"/>
    <w:rsid w:val="00FE766F"/>
    <w:rsid w:val="00FF24AA"/>
    <w:rsid w:val="00FF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6C188"/>
  <w15:docId w15:val="{C2405DD5-6BF7-4344-BF07-64F688CE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600"/>
    <w:rPr>
      <w:rFonts w:ascii="Segoe UI" w:hAnsi="Segoe UI" w:cs="Segoe UI"/>
      <w:sz w:val="18"/>
      <w:szCs w:val="18"/>
    </w:rPr>
  </w:style>
  <w:style w:type="character" w:styleId="CommentReference">
    <w:name w:val="annotation reference"/>
    <w:basedOn w:val="DefaultParagraphFont"/>
    <w:uiPriority w:val="99"/>
    <w:semiHidden/>
    <w:unhideWhenUsed/>
    <w:rsid w:val="00F07273"/>
    <w:rPr>
      <w:sz w:val="16"/>
      <w:szCs w:val="16"/>
    </w:rPr>
  </w:style>
  <w:style w:type="paragraph" w:styleId="CommentText">
    <w:name w:val="annotation text"/>
    <w:basedOn w:val="Normal"/>
    <w:link w:val="CommentTextChar"/>
    <w:uiPriority w:val="99"/>
    <w:unhideWhenUsed/>
    <w:rsid w:val="00F07273"/>
    <w:pPr>
      <w:spacing w:line="240" w:lineRule="auto"/>
    </w:pPr>
    <w:rPr>
      <w:sz w:val="20"/>
      <w:szCs w:val="20"/>
    </w:rPr>
  </w:style>
  <w:style w:type="character" w:customStyle="1" w:styleId="CommentTextChar">
    <w:name w:val="Comment Text Char"/>
    <w:basedOn w:val="DefaultParagraphFont"/>
    <w:link w:val="CommentText"/>
    <w:uiPriority w:val="99"/>
    <w:rsid w:val="00F07273"/>
    <w:rPr>
      <w:sz w:val="20"/>
      <w:szCs w:val="20"/>
    </w:rPr>
  </w:style>
  <w:style w:type="paragraph" w:styleId="CommentSubject">
    <w:name w:val="annotation subject"/>
    <w:basedOn w:val="CommentText"/>
    <w:next w:val="CommentText"/>
    <w:link w:val="CommentSubjectChar"/>
    <w:uiPriority w:val="99"/>
    <w:semiHidden/>
    <w:unhideWhenUsed/>
    <w:rsid w:val="00F07273"/>
    <w:rPr>
      <w:b/>
      <w:bCs/>
    </w:rPr>
  </w:style>
  <w:style w:type="character" w:customStyle="1" w:styleId="CommentSubjectChar">
    <w:name w:val="Comment Subject Char"/>
    <w:basedOn w:val="CommentTextChar"/>
    <w:link w:val="CommentSubject"/>
    <w:uiPriority w:val="99"/>
    <w:semiHidden/>
    <w:rsid w:val="00F07273"/>
    <w:rPr>
      <w:b/>
      <w:bCs/>
      <w:sz w:val="20"/>
      <w:szCs w:val="20"/>
    </w:rPr>
  </w:style>
  <w:style w:type="paragraph" w:styleId="ListParagraph">
    <w:name w:val="List Paragraph"/>
    <w:basedOn w:val="Normal"/>
    <w:uiPriority w:val="34"/>
    <w:qFormat/>
    <w:rsid w:val="00047825"/>
    <w:pPr>
      <w:ind w:left="720"/>
      <w:contextualSpacing/>
    </w:pPr>
  </w:style>
  <w:style w:type="paragraph" w:styleId="Header">
    <w:name w:val="header"/>
    <w:basedOn w:val="Normal"/>
    <w:link w:val="HeaderChar"/>
    <w:uiPriority w:val="99"/>
    <w:unhideWhenUsed/>
    <w:rsid w:val="0018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721"/>
  </w:style>
  <w:style w:type="paragraph" w:styleId="Footer">
    <w:name w:val="footer"/>
    <w:basedOn w:val="Normal"/>
    <w:link w:val="FooterChar"/>
    <w:uiPriority w:val="99"/>
    <w:unhideWhenUsed/>
    <w:rsid w:val="0018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721"/>
  </w:style>
  <w:style w:type="table" w:styleId="TableGrid">
    <w:name w:val="Table Grid"/>
    <w:basedOn w:val="TableNormal"/>
    <w:uiPriority w:val="39"/>
    <w:rsid w:val="004A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msolistparagraph"/>
    <w:basedOn w:val="Normal"/>
    <w:rsid w:val="000D1DDC"/>
    <w:pPr>
      <w:spacing w:before="100" w:beforeAutospacing="1" w:after="100" w:afterAutospacing="1" w:line="240" w:lineRule="auto"/>
    </w:pPr>
    <w:rPr>
      <w:rFonts w:ascii="Calibri" w:hAnsi="Calibri" w:cs="Calibri"/>
      <w:sz w:val="22"/>
    </w:rPr>
  </w:style>
  <w:style w:type="paragraph" w:styleId="NormalWeb">
    <w:name w:val="Normal (Web)"/>
    <w:basedOn w:val="Normal"/>
    <w:uiPriority w:val="99"/>
    <w:semiHidden/>
    <w:unhideWhenUsed/>
    <w:rsid w:val="0090178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9327">
      <w:bodyDiv w:val="1"/>
      <w:marLeft w:val="0"/>
      <w:marRight w:val="0"/>
      <w:marTop w:val="0"/>
      <w:marBottom w:val="0"/>
      <w:divBdr>
        <w:top w:val="none" w:sz="0" w:space="0" w:color="auto"/>
        <w:left w:val="none" w:sz="0" w:space="0" w:color="auto"/>
        <w:bottom w:val="none" w:sz="0" w:space="0" w:color="auto"/>
        <w:right w:val="none" w:sz="0" w:space="0" w:color="auto"/>
      </w:divBdr>
    </w:div>
    <w:div w:id="376515899">
      <w:bodyDiv w:val="1"/>
      <w:marLeft w:val="0"/>
      <w:marRight w:val="0"/>
      <w:marTop w:val="0"/>
      <w:marBottom w:val="0"/>
      <w:divBdr>
        <w:top w:val="none" w:sz="0" w:space="0" w:color="auto"/>
        <w:left w:val="none" w:sz="0" w:space="0" w:color="auto"/>
        <w:bottom w:val="none" w:sz="0" w:space="0" w:color="auto"/>
        <w:right w:val="none" w:sz="0" w:space="0" w:color="auto"/>
      </w:divBdr>
    </w:div>
    <w:div w:id="438992704">
      <w:bodyDiv w:val="1"/>
      <w:marLeft w:val="0"/>
      <w:marRight w:val="0"/>
      <w:marTop w:val="0"/>
      <w:marBottom w:val="0"/>
      <w:divBdr>
        <w:top w:val="none" w:sz="0" w:space="0" w:color="auto"/>
        <w:left w:val="none" w:sz="0" w:space="0" w:color="auto"/>
        <w:bottom w:val="none" w:sz="0" w:space="0" w:color="auto"/>
        <w:right w:val="none" w:sz="0" w:space="0" w:color="auto"/>
      </w:divBdr>
    </w:div>
    <w:div w:id="545484437">
      <w:bodyDiv w:val="1"/>
      <w:marLeft w:val="0"/>
      <w:marRight w:val="0"/>
      <w:marTop w:val="0"/>
      <w:marBottom w:val="0"/>
      <w:divBdr>
        <w:top w:val="none" w:sz="0" w:space="0" w:color="auto"/>
        <w:left w:val="none" w:sz="0" w:space="0" w:color="auto"/>
        <w:bottom w:val="none" w:sz="0" w:space="0" w:color="auto"/>
        <w:right w:val="none" w:sz="0" w:space="0" w:color="auto"/>
      </w:divBdr>
    </w:div>
    <w:div w:id="998122349">
      <w:bodyDiv w:val="1"/>
      <w:marLeft w:val="0"/>
      <w:marRight w:val="0"/>
      <w:marTop w:val="0"/>
      <w:marBottom w:val="0"/>
      <w:divBdr>
        <w:top w:val="none" w:sz="0" w:space="0" w:color="auto"/>
        <w:left w:val="none" w:sz="0" w:space="0" w:color="auto"/>
        <w:bottom w:val="none" w:sz="0" w:space="0" w:color="auto"/>
        <w:right w:val="none" w:sz="0" w:space="0" w:color="auto"/>
      </w:divBdr>
    </w:div>
    <w:div w:id="1039479458">
      <w:bodyDiv w:val="1"/>
      <w:marLeft w:val="0"/>
      <w:marRight w:val="0"/>
      <w:marTop w:val="0"/>
      <w:marBottom w:val="0"/>
      <w:divBdr>
        <w:top w:val="none" w:sz="0" w:space="0" w:color="auto"/>
        <w:left w:val="none" w:sz="0" w:space="0" w:color="auto"/>
        <w:bottom w:val="none" w:sz="0" w:space="0" w:color="auto"/>
        <w:right w:val="none" w:sz="0" w:space="0" w:color="auto"/>
      </w:divBdr>
    </w:div>
    <w:div w:id="1100953584">
      <w:bodyDiv w:val="1"/>
      <w:marLeft w:val="0"/>
      <w:marRight w:val="0"/>
      <w:marTop w:val="0"/>
      <w:marBottom w:val="0"/>
      <w:divBdr>
        <w:top w:val="none" w:sz="0" w:space="0" w:color="auto"/>
        <w:left w:val="none" w:sz="0" w:space="0" w:color="auto"/>
        <w:bottom w:val="none" w:sz="0" w:space="0" w:color="auto"/>
        <w:right w:val="none" w:sz="0" w:space="0" w:color="auto"/>
      </w:divBdr>
    </w:div>
    <w:div w:id="1109397792">
      <w:bodyDiv w:val="1"/>
      <w:marLeft w:val="0"/>
      <w:marRight w:val="0"/>
      <w:marTop w:val="0"/>
      <w:marBottom w:val="0"/>
      <w:divBdr>
        <w:top w:val="none" w:sz="0" w:space="0" w:color="auto"/>
        <w:left w:val="none" w:sz="0" w:space="0" w:color="auto"/>
        <w:bottom w:val="none" w:sz="0" w:space="0" w:color="auto"/>
        <w:right w:val="none" w:sz="0" w:space="0" w:color="auto"/>
      </w:divBdr>
    </w:div>
    <w:div w:id="19498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05120-094F-427B-BC9D-1F2CE665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Denniston, Elizabeth F. (GOV)</dc:creator>
  <cp:lastModifiedBy>Ross, Robert (GOV)</cp:lastModifiedBy>
  <cp:revision>8</cp:revision>
  <cp:lastPrinted>2020-06-01T15:35:00Z</cp:lastPrinted>
  <dcterms:created xsi:type="dcterms:W3CDTF">2020-06-01T16:06:00Z</dcterms:created>
  <dcterms:modified xsi:type="dcterms:W3CDTF">2020-06-01T17:26:00Z</dcterms:modified>
</cp:coreProperties>
</file>